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5D0DFC7"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39147C">
        <w:rPr>
          <w:rFonts w:ascii="Arial" w:eastAsiaTheme="minorEastAsia"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9038A">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7D5085">
        <w:rPr>
          <w:rFonts w:ascii="Arial" w:eastAsiaTheme="minorEastAsia" w:hAnsi="Arial" w:cs="Arial"/>
          <w:b/>
          <w:sz w:val="24"/>
          <w:szCs w:val="24"/>
          <w:lang w:eastAsia="zh-CN"/>
        </w:rPr>
        <w:t>4386</w:t>
      </w:r>
    </w:p>
    <w:p w14:paraId="2CC33A46" w14:textId="29118349" w:rsidR="00192071" w:rsidRPr="0039147C" w:rsidRDefault="0039147C" w:rsidP="0039147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03D217E" w14:textId="4E2813C3"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C05AC8">
        <w:rPr>
          <w:rFonts w:ascii="Arial" w:hAnsi="Arial" w:cs="Arial"/>
          <w:bCs/>
          <w:sz w:val="22"/>
        </w:rPr>
        <w:t>Results</w:t>
      </w:r>
      <w:r w:rsidR="00EE4563" w:rsidRPr="00EE4563">
        <w:rPr>
          <w:rFonts w:ascii="Arial" w:hAnsi="Arial" w:cs="Arial"/>
          <w:bCs/>
          <w:sz w:val="22"/>
        </w:rPr>
        <w:t xml:space="preserve"> for PC1.5 contiguous ULCA</w:t>
      </w:r>
      <w:r w:rsidR="00C05AC8">
        <w:rPr>
          <w:rFonts w:ascii="Arial" w:hAnsi="Arial" w:cs="Arial"/>
          <w:bCs/>
          <w:sz w:val="22"/>
        </w:rPr>
        <w:t xml:space="preserve"> with comparison to PC2 and 6dB PSD imbalance</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74F75C4D"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C05AC8" w:rsidRPr="00C05AC8">
        <w:rPr>
          <w:rFonts w:ascii="Arial" w:hAnsi="Arial" w:cs="Arial"/>
          <w:bCs/>
          <w:sz w:val="22"/>
        </w:rPr>
        <w:t>7.1.1.1.2</w:t>
      </w:r>
      <w:r w:rsidR="00C05AC8" w:rsidRPr="00C05AC8">
        <w:rPr>
          <w:rFonts w:ascii="Arial" w:hAnsi="Arial" w:cs="Arial"/>
          <w:bCs/>
          <w:sz w:val="22"/>
        </w:rPr>
        <w:tab/>
        <w:t>Intra-band contiguous and non-contiguous UL CA with PC1.5</w:t>
      </w:r>
      <w:r w:rsidR="00C05AC8" w:rsidRPr="00C05AC8">
        <w:rPr>
          <w:rFonts w:ascii="Arial" w:hAnsi="Arial" w:cs="Arial"/>
          <w:bCs/>
          <w:sz w:val="22"/>
        </w:rPr>
        <w:tab/>
        <w:t>[NR_ENDC_RF_Ph4-Core]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5E13C1D" w:rsidR="00F2750F" w:rsidRPr="00AB149D" w:rsidRDefault="00A37ACD" w:rsidP="00A37ACD">
      <w:pPr>
        <w:spacing w:after="0"/>
      </w:pPr>
      <w:bookmarkStart w:id="2" w:name="_Hlk149936446"/>
      <w:r>
        <w:t xml:space="preserve">In </w:t>
      </w:r>
      <w:r w:rsidR="000F5302">
        <w:t>R4#11</w:t>
      </w:r>
      <w:r w:rsidR="006E3C13">
        <w:t>4</w:t>
      </w:r>
      <w:r w:rsidR="000D0F25">
        <w:t xml:space="preserve"> we provided a preliminary set of measurement results [1] for PC1.5 contiguous intra-band ULCA</w:t>
      </w:r>
      <w:r w:rsidR="00091614">
        <w:t xml:space="preserve">, and based on </w:t>
      </w:r>
      <w:r w:rsidR="008821BF">
        <w:t xml:space="preserve">results </w:t>
      </w:r>
      <w:r w:rsidR="008821BF">
        <w:t xml:space="preserve">from </w:t>
      </w:r>
      <w:r w:rsidR="00091614">
        <w:t>other companies</w:t>
      </w:r>
      <w:r w:rsidR="008821BF">
        <w:t xml:space="preserve">, </w:t>
      </w:r>
      <w:r w:rsidR="00565316">
        <w:t>a tentative MPR for contiguous allocation was agreed in [2]</w:t>
      </w:r>
      <w:r w:rsidR="0069038A">
        <w:t>.</w:t>
      </w:r>
      <w:r w:rsidR="00964C62">
        <w:t xml:space="preserve"> </w:t>
      </w:r>
      <w:bookmarkStart w:id="3" w:name="_Hlk165324434"/>
      <w:r w:rsidR="00091614">
        <w:t>At the time of R4#114</w:t>
      </w:r>
      <w:r w:rsidR="008821BF">
        <w:t>,</w:t>
      </w:r>
      <w:r w:rsidR="00091614">
        <w:t xml:space="preserve"> we did not have measurements for PC2 2Tx nor PC1.5 with 6dB PSD differences</w:t>
      </w:r>
      <w:r w:rsidR="00565316">
        <w:t>,</w:t>
      </w:r>
      <w:r w:rsidR="00091614">
        <w:t xml:space="preserve"> so we were not able to comment on the proposed values in [2] as we usually rely on </w:t>
      </w:r>
      <w:r w:rsidR="00565316">
        <w:t>relative</w:t>
      </w:r>
      <w:r w:rsidR="00091614">
        <w:t xml:space="preserve"> back-off values </w:t>
      </w:r>
      <w:r w:rsidR="00565316">
        <w:t xml:space="preserve">with </w:t>
      </w:r>
      <w:r w:rsidR="00091614">
        <w:t>direct comparisons</w:t>
      </w:r>
      <w:r w:rsidR="00565316">
        <w:t xml:space="preserve"> between PC1.5 2Tx versus PC2 2Tx. Similarly</w:t>
      </w:r>
      <w:r w:rsidR="0075014E">
        <w:t>,</w:t>
      </w:r>
      <w:r w:rsidR="00565316">
        <w:t xml:space="preserve"> </w:t>
      </w:r>
      <w:r w:rsidR="0075014E">
        <w:t>we needed to</w:t>
      </w:r>
      <w:r w:rsidR="00565316">
        <w:t xml:space="preserve"> compar</w:t>
      </w:r>
      <w:r w:rsidR="0075014E">
        <w:t>e</w:t>
      </w:r>
      <w:r w:rsidR="00565316">
        <w:t xml:space="preserve"> PC1.5 with equal PSD</w:t>
      </w:r>
      <w:r w:rsidR="001516E0">
        <w:t xml:space="preserve"> versus </w:t>
      </w:r>
      <w:r w:rsidR="0075014E">
        <w:t>+</w:t>
      </w:r>
      <w:r w:rsidR="001516E0">
        <w:t>/-6dB PSD imbalance.</w:t>
      </w:r>
      <w:r w:rsidR="00565316">
        <w:t xml:space="preserve"> </w:t>
      </w:r>
      <w:r w:rsidR="00993551">
        <w:rPr>
          <w:rFonts w:eastAsia="Arial"/>
          <w:lang w:eastAsia="zh-CN"/>
        </w:rPr>
        <w:t xml:space="preserve">In this contribution, </w:t>
      </w:r>
      <w:r w:rsidR="001516E0">
        <w:rPr>
          <w:rFonts w:eastAsia="Arial"/>
          <w:lang w:eastAsia="zh-CN"/>
        </w:rPr>
        <w:t xml:space="preserve">with all the measurements available to make a fair assessment versus </w:t>
      </w:r>
      <w:r w:rsidR="0075014E">
        <w:rPr>
          <w:rFonts w:eastAsia="Arial"/>
          <w:lang w:eastAsia="zh-CN"/>
        </w:rPr>
        <w:t xml:space="preserve">the </w:t>
      </w:r>
      <w:r w:rsidR="001516E0">
        <w:rPr>
          <w:rFonts w:eastAsia="Arial"/>
          <w:lang w:eastAsia="zh-CN"/>
        </w:rPr>
        <w:t>existing 2Tx PC2 MPR</w:t>
      </w:r>
      <w:r w:rsidR="00977323">
        <w:rPr>
          <w:rFonts w:eastAsia="Arial"/>
          <w:lang w:eastAsia="zh-CN"/>
        </w:rPr>
        <w:t xml:space="preserve">, </w:t>
      </w:r>
      <w:r w:rsidR="001516E0">
        <w:rPr>
          <w:rFonts w:eastAsia="Arial"/>
          <w:lang w:eastAsia="zh-CN"/>
        </w:rPr>
        <w:t>we make MPR values proposals for both contiguous and non-contiguous allocations</w:t>
      </w:r>
      <w:r w:rsidR="00993551">
        <w:rPr>
          <w:rFonts w:eastAsia="Arial"/>
          <w:lang w:eastAsia="zh-CN"/>
        </w:rPr>
        <w:t>.</w:t>
      </w:r>
    </w:p>
    <w:bookmarkEnd w:id="2"/>
    <w:bookmarkEnd w:id="3"/>
    <w:p w14:paraId="61F277A6" w14:textId="490A8C3E" w:rsidR="00343AA7" w:rsidRDefault="00B80DFB" w:rsidP="00446528">
      <w:pPr>
        <w:pStyle w:val="Heading1"/>
        <w:numPr>
          <w:ilvl w:val="0"/>
          <w:numId w:val="1"/>
        </w:numPr>
        <w:ind w:left="567" w:hanging="567"/>
      </w:pPr>
      <w:r>
        <w:t>Discussion</w:t>
      </w:r>
    </w:p>
    <w:p w14:paraId="3576834A" w14:textId="7EEF7D90" w:rsidR="00FC2C91" w:rsidRPr="003E1CEA" w:rsidRDefault="003E1CEA" w:rsidP="003E1CEA">
      <w:pPr>
        <w:pStyle w:val="Heading2"/>
        <w:ind w:left="0" w:firstLine="0"/>
        <w:rPr>
          <w:rFonts w:ascii="Times New Roman" w:hAnsi="Times New Roman"/>
          <w:sz w:val="20"/>
        </w:rPr>
      </w:pPr>
      <w:r w:rsidRPr="003E1CEA">
        <w:rPr>
          <w:rFonts w:ascii="Times New Roman" w:hAnsi="Times New Roman"/>
          <w:sz w:val="20"/>
        </w:rPr>
        <w:t xml:space="preserve">In meeting </w:t>
      </w:r>
      <w:r>
        <w:rPr>
          <w:rFonts w:ascii="Times New Roman" w:hAnsi="Times New Roman"/>
          <w:sz w:val="20"/>
        </w:rPr>
        <w:t xml:space="preserve">R4#114, </w:t>
      </w:r>
      <w:r w:rsidR="0075014E">
        <w:rPr>
          <w:rFonts w:ascii="Times New Roman" w:hAnsi="Times New Roman"/>
          <w:sz w:val="20"/>
        </w:rPr>
        <w:t>several</w:t>
      </w:r>
      <w:r>
        <w:rPr>
          <w:rFonts w:ascii="Times New Roman" w:hAnsi="Times New Roman"/>
          <w:sz w:val="20"/>
        </w:rPr>
        <w:t xml:space="preserve"> were captured in [2] with tentative values in [] for PC1.5 contiguous ULCA with contiguous allocation MPR. These agreements are reproduced here in italics.</w:t>
      </w:r>
    </w:p>
    <w:p w14:paraId="1E977631" w14:textId="77777777" w:rsidR="00FC2C91" w:rsidRPr="00091614" w:rsidRDefault="00FC2C91" w:rsidP="00FC2C91">
      <w:pPr>
        <w:spacing w:after="0"/>
        <w:rPr>
          <w:rFonts w:eastAsiaTheme="minorEastAsia"/>
          <w:b/>
          <w:bCs/>
          <w:i/>
          <w:iCs/>
          <w:sz w:val="22"/>
        </w:rPr>
      </w:pPr>
      <w:r w:rsidRPr="00091614">
        <w:rPr>
          <w:rFonts w:eastAsiaTheme="minorEastAsia"/>
          <w:b/>
          <w:bCs/>
          <w:i/>
          <w:iCs/>
        </w:rPr>
        <w:t xml:space="preserve">Agreement: </w:t>
      </w:r>
    </w:p>
    <w:p w14:paraId="339DF424" w14:textId="77777777" w:rsidR="00FC2C91" w:rsidRPr="003E1CEA" w:rsidRDefault="00FC2C91" w:rsidP="003E1CEA">
      <w:pPr>
        <w:pStyle w:val="ListParagraph"/>
        <w:numPr>
          <w:ilvl w:val="0"/>
          <w:numId w:val="37"/>
        </w:numPr>
        <w:overflowPunct/>
        <w:autoSpaceDE/>
        <w:autoSpaceDN/>
        <w:adjustRightInd/>
        <w:spacing w:after="0" w:line="256" w:lineRule="auto"/>
        <w:ind w:firstLineChars="0"/>
        <w:textAlignment w:val="auto"/>
        <w:rPr>
          <w:rFonts w:eastAsiaTheme="minorHAnsi"/>
          <w:i/>
          <w:iCs/>
        </w:rPr>
      </w:pPr>
      <w:r w:rsidRPr="003E1CEA">
        <w:rPr>
          <w:i/>
          <w:iCs/>
        </w:rPr>
        <w:t xml:space="preserve">Define separate MPR/A-MPR requirements for handheld and </w:t>
      </w:r>
      <w:proofErr w:type="gramStart"/>
      <w:r w:rsidRPr="003E1CEA">
        <w:rPr>
          <w:i/>
          <w:iCs/>
        </w:rPr>
        <w:t>FWA</w:t>
      </w:r>
      <w:proofErr w:type="gramEnd"/>
    </w:p>
    <w:p w14:paraId="4DABE7B6" w14:textId="77777777" w:rsidR="00FC2C91" w:rsidRPr="003E1CEA" w:rsidRDefault="00FC2C91" w:rsidP="003E1CEA">
      <w:pPr>
        <w:pStyle w:val="ListParagraph"/>
        <w:numPr>
          <w:ilvl w:val="0"/>
          <w:numId w:val="37"/>
        </w:numPr>
        <w:overflowPunct/>
        <w:autoSpaceDE/>
        <w:autoSpaceDN/>
        <w:adjustRightInd/>
        <w:spacing w:after="0" w:line="256" w:lineRule="auto"/>
        <w:ind w:firstLineChars="0"/>
        <w:textAlignment w:val="auto"/>
        <w:rPr>
          <w:i/>
          <w:iCs/>
        </w:rPr>
      </w:pPr>
      <w:r w:rsidRPr="003E1CEA">
        <w:rPr>
          <w:i/>
          <w:iCs/>
        </w:rPr>
        <w:t xml:space="preserve">Companies are encouraged to bring A-MPR values in following </w:t>
      </w:r>
      <w:proofErr w:type="gramStart"/>
      <w:r w:rsidRPr="003E1CEA">
        <w:rPr>
          <w:i/>
          <w:iCs/>
        </w:rPr>
        <w:t>meetings</w:t>
      </w:r>
      <w:proofErr w:type="gramEnd"/>
    </w:p>
    <w:p w14:paraId="56E51AC4" w14:textId="77777777" w:rsidR="00FC2C91" w:rsidRPr="003E1CEA" w:rsidRDefault="00FC2C91" w:rsidP="003E1CEA">
      <w:pPr>
        <w:pStyle w:val="ListParagraph"/>
        <w:numPr>
          <w:ilvl w:val="0"/>
          <w:numId w:val="37"/>
        </w:numPr>
        <w:overflowPunct/>
        <w:autoSpaceDE/>
        <w:autoSpaceDN/>
        <w:adjustRightInd/>
        <w:spacing w:after="0" w:line="256" w:lineRule="auto"/>
        <w:ind w:firstLineChars="0"/>
        <w:textAlignment w:val="auto"/>
        <w:rPr>
          <w:i/>
          <w:iCs/>
        </w:rPr>
      </w:pPr>
      <w:r w:rsidRPr="003E1CEA">
        <w:rPr>
          <w:i/>
          <w:iCs/>
        </w:rPr>
        <w:t>The MPR values of intra-band contiguous ULCA PC1.5 are supposed to be higher than single CC PC1.5, as well as intra-band contiguous ULCA PC2</w:t>
      </w:r>
    </w:p>
    <w:p w14:paraId="2E40AF64" w14:textId="77777777" w:rsidR="00FC2C91" w:rsidRPr="003E1CEA" w:rsidRDefault="00FC2C91" w:rsidP="003E1CEA">
      <w:pPr>
        <w:pStyle w:val="ListParagraph"/>
        <w:numPr>
          <w:ilvl w:val="0"/>
          <w:numId w:val="37"/>
        </w:numPr>
        <w:overflowPunct/>
        <w:autoSpaceDE/>
        <w:autoSpaceDN/>
        <w:adjustRightInd/>
        <w:spacing w:after="0" w:line="256" w:lineRule="auto"/>
        <w:ind w:firstLineChars="0"/>
        <w:textAlignment w:val="auto"/>
        <w:rPr>
          <w:i/>
          <w:iCs/>
        </w:rPr>
      </w:pPr>
      <w:r w:rsidRPr="003E1CEA">
        <w:rPr>
          <w:i/>
          <w:iCs/>
        </w:rPr>
        <w:t xml:space="preserve">Having the following PC1.5(2Tx) MPR values for equal PSD as starting point to be further checked in upcoming </w:t>
      </w:r>
      <w:proofErr w:type="gramStart"/>
      <w:r w:rsidRPr="003E1CEA">
        <w:rPr>
          <w:i/>
          <w:iCs/>
        </w:rPr>
        <w:t>meetings</w:t>
      </w:r>
      <w:proofErr w:type="gramEnd"/>
    </w:p>
    <w:p w14:paraId="02954F2C" w14:textId="77777777" w:rsidR="00FC2C91" w:rsidRPr="00091614" w:rsidRDefault="00FC2C91" w:rsidP="00FC2C91">
      <w:pPr>
        <w:pStyle w:val="ListParagraph"/>
        <w:numPr>
          <w:ilvl w:val="1"/>
          <w:numId w:val="35"/>
        </w:numPr>
        <w:overflowPunct/>
        <w:autoSpaceDE/>
        <w:autoSpaceDN/>
        <w:adjustRightInd/>
        <w:spacing w:after="0" w:line="256" w:lineRule="auto"/>
        <w:ind w:firstLineChars="0"/>
        <w:textAlignment w:val="auto"/>
        <w:rPr>
          <w:rFonts w:eastAsiaTheme="minorEastAsia"/>
          <w:i/>
          <w:iCs/>
        </w:rPr>
      </w:pPr>
      <w:r w:rsidRPr="00091614">
        <w:rPr>
          <w:rFonts w:eastAsiaTheme="minorEastAsia"/>
          <w:i/>
          <w:iCs/>
        </w:rPr>
        <w:t>Companies can further evaluate the unequal PSD (6dB) impacts in next meeting.</w:t>
      </w:r>
    </w:p>
    <w:p w14:paraId="350AF52C" w14:textId="77777777" w:rsidR="00FC2C91" w:rsidRPr="00091614" w:rsidRDefault="00FC2C91" w:rsidP="00FC2C91">
      <w:pPr>
        <w:pStyle w:val="ListParagraph"/>
        <w:numPr>
          <w:ilvl w:val="1"/>
          <w:numId w:val="35"/>
        </w:numPr>
        <w:overflowPunct/>
        <w:autoSpaceDE/>
        <w:autoSpaceDN/>
        <w:adjustRightInd/>
        <w:spacing w:after="0" w:line="256" w:lineRule="auto"/>
        <w:ind w:firstLineChars="0"/>
        <w:textAlignment w:val="auto"/>
        <w:rPr>
          <w:rFonts w:eastAsiaTheme="minorEastAsia"/>
          <w:i/>
          <w:iCs/>
        </w:rPr>
      </w:pPr>
      <w:r w:rsidRPr="00091614">
        <w:rPr>
          <w:rFonts w:eastAsiaTheme="minorEastAsia"/>
          <w:i/>
          <w:iCs/>
        </w:rPr>
        <w:t xml:space="preserve">The </w:t>
      </w:r>
      <w:r w:rsidRPr="00091614">
        <w:rPr>
          <w:rFonts w:eastAsiaTheme="minorEastAsia"/>
          <w:i/>
          <w:iCs/>
          <w:color w:val="0070C0"/>
        </w:rPr>
        <w:t xml:space="preserve">MPR values for PC3(1Tx) and PC2(2Tx) </w:t>
      </w:r>
      <w:r w:rsidRPr="00091614">
        <w:rPr>
          <w:rFonts w:eastAsiaTheme="minorEastAsia"/>
          <w:i/>
          <w:iCs/>
        </w:rPr>
        <w:t xml:space="preserve">listed in the </w:t>
      </w:r>
      <w:r w:rsidRPr="00091614">
        <w:rPr>
          <w:rFonts w:eastAsiaTheme="minorEastAsia"/>
          <w:i/>
          <w:iCs/>
          <w:lang w:eastAsia="zh-CN"/>
        </w:rPr>
        <w:t>below</w:t>
      </w:r>
      <w:r w:rsidRPr="00091614">
        <w:rPr>
          <w:rFonts w:eastAsiaTheme="minorEastAsia"/>
          <w:i/>
          <w:iCs/>
        </w:rPr>
        <w:t xml:space="preserve"> table is </w:t>
      </w:r>
      <w:r w:rsidRPr="00091614">
        <w:rPr>
          <w:rFonts w:eastAsiaTheme="minorEastAsia"/>
          <w:i/>
          <w:iCs/>
          <w:lang w:eastAsia="zh-CN"/>
        </w:rPr>
        <w:t>just</w:t>
      </w:r>
      <w:r w:rsidRPr="00091614">
        <w:rPr>
          <w:rFonts w:eastAsiaTheme="minorEastAsia"/>
          <w:i/>
          <w:iCs/>
        </w:rPr>
        <w:t xml:space="preserve"> for </w:t>
      </w:r>
      <w:proofErr w:type="gramStart"/>
      <w:r w:rsidRPr="00091614">
        <w:rPr>
          <w:rFonts w:eastAsiaTheme="minorEastAsia"/>
          <w:i/>
          <w:iCs/>
        </w:rPr>
        <w:t>reference</w:t>
      </w:r>
      <w:proofErr w:type="gramEnd"/>
    </w:p>
    <w:p w14:paraId="006C5695" w14:textId="77777777" w:rsidR="00FC2C91" w:rsidRDefault="00FC2C91" w:rsidP="00FC2C91">
      <w:pPr>
        <w:spacing w:after="0"/>
        <w:rPr>
          <w:rFonts w:eastAsiaTheme="minorHAnsi"/>
        </w:rPr>
      </w:pPr>
    </w:p>
    <w:tbl>
      <w:tblPr>
        <w:tblW w:w="8915" w:type="dxa"/>
        <w:tblInd w:w="-3" w:type="dxa"/>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630"/>
        <w:gridCol w:w="630"/>
        <w:gridCol w:w="720"/>
        <w:gridCol w:w="720"/>
        <w:gridCol w:w="1260"/>
        <w:gridCol w:w="1542"/>
      </w:tblGrid>
      <w:tr w:rsidR="00FC2C91" w14:paraId="40DE3E52" w14:textId="77777777" w:rsidTr="00091614">
        <w:trPr>
          <w:trHeight w:val="37"/>
        </w:trPr>
        <w:tc>
          <w:tcPr>
            <w:tcW w:w="214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424215"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b/>
                <w:bCs/>
                <w:color w:val="000000"/>
                <w:sz w:val="18"/>
                <w:szCs w:val="18"/>
              </w:rPr>
              <w:t>Modulation</w:t>
            </w:r>
          </w:p>
        </w:tc>
        <w:tc>
          <w:tcPr>
            <w:tcW w:w="1273"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EE0310"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PC3 (1Tx)</w:t>
            </w:r>
          </w:p>
        </w:tc>
        <w:tc>
          <w:tcPr>
            <w:tcW w:w="126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F83D2C"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PC2 (2Tx)</w:t>
            </w:r>
          </w:p>
        </w:tc>
        <w:tc>
          <w:tcPr>
            <w:tcW w:w="4242"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A4FC24F"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PC1.5 (2Tx)</w:t>
            </w:r>
          </w:p>
        </w:tc>
      </w:tr>
      <w:tr w:rsidR="00FC2C91" w14:paraId="032D7881" w14:textId="77777777" w:rsidTr="00091614">
        <w:trPr>
          <w:trHeight w:val="37"/>
        </w:trPr>
        <w:tc>
          <w:tcPr>
            <w:tcW w:w="2140" w:type="dxa"/>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9099FAA" w14:textId="77777777" w:rsidR="00FC2C91" w:rsidRPr="00091614" w:rsidRDefault="00FC2C91" w:rsidP="00FC2C91">
            <w:pPr>
              <w:spacing w:after="0"/>
              <w:rPr>
                <w:rFonts w:asciiTheme="minorHAnsi" w:eastAsiaTheme="minorHAnsi" w:hAnsiTheme="minorHAnsi" w:cstheme="minorHAnsi"/>
                <w:color w:val="000000"/>
                <w:sz w:val="18"/>
                <w:szCs w:val="18"/>
              </w:rPr>
            </w:pPr>
          </w:p>
        </w:tc>
        <w:tc>
          <w:tcPr>
            <w:tcW w:w="12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3F085C" w14:textId="77777777" w:rsidR="00FC2C91" w:rsidRPr="00091614" w:rsidRDefault="00FC2C91" w:rsidP="00FC2C91">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126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3095D4" w14:textId="77777777" w:rsidR="00FC2C91" w:rsidRPr="00091614" w:rsidRDefault="00FC2C91" w:rsidP="00FC2C91">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144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F0A8C7"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Handheld</w:t>
            </w:r>
          </w:p>
        </w:tc>
        <w:tc>
          <w:tcPr>
            <w:tcW w:w="280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87AE10"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FWA</w:t>
            </w:r>
            <w:r w:rsidRPr="00091614">
              <w:rPr>
                <w:rFonts w:asciiTheme="minorHAnsi" w:hAnsiTheme="minorHAnsi" w:cstheme="minorHAnsi"/>
                <w:b/>
                <w:bCs/>
                <w:color w:val="000000"/>
                <w:sz w:val="18"/>
                <w:szCs w:val="18"/>
                <w:vertAlign w:val="superscript"/>
              </w:rPr>
              <w:t>1</w:t>
            </w:r>
          </w:p>
        </w:tc>
      </w:tr>
      <w:tr w:rsidR="00091614" w14:paraId="2EC4C833" w14:textId="77777777" w:rsidTr="00091614">
        <w:trPr>
          <w:trHeight w:val="37"/>
        </w:trPr>
        <w:tc>
          <w:tcPr>
            <w:tcW w:w="2140" w:type="dxa"/>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274946E" w14:textId="77777777" w:rsidR="00FC2C91" w:rsidRPr="00091614" w:rsidRDefault="00FC2C91" w:rsidP="00FC2C91">
            <w:pPr>
              <w:spacing w:after="0"/>
              <w:rPr>
                <w:rFonts w:asciiTheme="minorHAnsi" w:eastAsiaTheme="minorHAnsi" w:hAnsiTheme="minorHAnsi" w:cstheme="minorHAnsi"/>
                <w:color w:val="000000"/>
                <w:sz w:val="18"/>
                <w:szCs w:val="18"/>
              </w:rPr>
            </w:pP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6EEFD8"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inner</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F3FE91"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outer</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79CF5A" w14:textId="77777777" w:rsidR="00FC2C91" w:rsidRPr="00091614" w:rsidRDefault="00FC2C91" w:rsidP="00FC2C91">
            <w:pPr>
              <w:spacing w:after="0"/>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inner</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147EE6" w14:textId="77777777" w:rsidR="00FC2C91" w:rsidRPr="00091614" w:rsidRDefault="00FC2C91" w:rsidP="00FC2C91">
            <w:pPr>
              <w:spacing w:after="0"/>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outer</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54F0CE"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A6F1F7"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outer</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9D767B"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D74025" w14:textId="77777777" w:rsidR="00FC2C91" w:rsidRPr="00091614" w:rsidRDefault="00FC2C91" w:rsidP="00FC2C91">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outer</w:t>
            </w:r>
          </w:p>
        </w:tc>
      </w:tr>
      <w:tr w:rsidR="00091614" w14:paraId="52F09BDC"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4E4110A3"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DFT-s-OFDM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281B53"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PI/2 BPSK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AD1E62"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7390A3"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807A6F"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5B72A"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B07AA3"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5D886C"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475C78"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B33B24"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r>
      <w:tr w:rsidR="00091614" w14:paraId="711DE9DA"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73982135"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3EE9BD"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99B853"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4118A1"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5A8F1D"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310EF9"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182C37"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6517F1"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5449DA"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A1E6BF"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r>
      <w:tr w:rsidR="00091614" w14:paraId="066CD289"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23A14071"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31E66B"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619FFE"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439656"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EB2A85"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B22E3"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060799"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5E6E12"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B17B30"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CFA154"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r>
      <w:tr w:rsidR="00091614" w14:paraId="3E2E2C23"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17D57C08"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040376"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05CDC9"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B4850A"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60B57C"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6</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1F429E"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4B88E1"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[7]</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CF05A4"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183F9D"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[6.5]</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D5E7A"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r>
      <w:tr w:rsidR="00091614" w14:paraId="5DD36FB1" w14:textId="77777777" w:rsidTr="00091614">
        <w:trPr>
          <w:trHeight w:val="37"/>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0C600EF0"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29C6F5"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C28091"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CB132B"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B1FF5"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F5AA7C"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9A1E87"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9205D3"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F62EE3"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71C65B"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r>
      <w:tr w:rsidR="00091614" w14:paraId="38A00CB7"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1370C2F4"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CP-OFDM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F3C276"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780F13"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E6F616"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7B8DF3"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4</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016298"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30275A"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[5-5.5]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628222"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273567"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[4.5-5]</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38B5B7"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r>
      <w:tr w:rsidR="00091614" w14:paraId="3D330800"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F149D26"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DD9E63"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11FEE0"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6BB914"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A82F12"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4</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22BA95"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5C8EF7"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[5-5.5]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E57359"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86E87B"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[4.5-5]</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91BE01"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r>
      <w:tr w:rsidR="00091614" w14:paraId="3EA77A4B" w14:textId="77777777" w:rsidTr="00091614">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9C6C775"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DEBD15"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087F7B"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0F7C01"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1528E7"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CEE72E"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87B192"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[6-6.5]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B3EA0F"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2707E2"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[5.5-6]</w:t>
            </w:r>
          </w:p>
        </w:tc>
        <w:tc>
          <w:tcPr>
            <w:tcW w:w="15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66390C"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r>
      <w:tr w:rsidR="00091614" w14:paraId="18C7EAE8" w14:textId="77777777" w:rsidTr="00091614">
        <w:trPr>
          <w:trHeight w:val="37"/>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3A0B6FAE"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C83748" w14:textId="77777777" w:rsidR="00FC2C91" w:rsidRPr="00091614" w:rsidRDefault="00FC2C91" w:rsidP="00FC2C91">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DB387"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DD0AE0"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F6FC22"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336623" w14:textId="77777777" w:rsidR="00FC2C91" w:rsidRPr="00091614" w:rsidRDefault="00FC2C91" w:rsidP="00FC2C91">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E238FD"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B10773"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[9.5]</w:t>
            </w:r>
          </w:p>
        </w:tc>
        <w:tc>
          <w:tcPr>
            <w:tcW w:w="126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2776979"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[8.5]</w:t>
            </w:r>
          </w:p>
        </w:tc>
        <w:tc>
          <w:tcPr>
            <w:tcW w:w="1542"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A15FE41" w14:textId="77777777" w:rsidR="00FC2C91" w:rsidRPr="00091614" w:rsidRDefault="00FC2C91" w:rsidP="00FC2C91">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[9]</w:t>
            </w:r>
          </w:p>
        </w:tc>
      </w:tr>
      <w:tr w:rsidR="00091614" w14:paraId="7523EA1F" w14:textId="77777777" w:rsidTr="00091614">
        <w:trPr>
          <w:trHeight w:val="241"/>
        </w:trPr>
        <w:tc>
          <w:tcPr>
            <w:tcW w:w="1180" w:type="dxa"/>
            <w:shd w:val="clear" w:color="auto" w:fill="FFFFFF"/>
            <w:noWrap/>
            <w:tcMar>
              <w:top w:w="0" w:type="dxa"/>
              <w:left w:w="108" w:type="dxa"/>
              <w:bottom w:w="0" w:type="dxa"/>
              <w:right w:w="108" w:type="dxa"/>
            </w:tcMar>
            <w:vAlign w:val="bottom"/>
            <w:hideMark/>
          </w:tcPr>
          <w:p w14:paraId="488B75A3" w14:textId="77777777" w:rsidR="00FC2C91" w:rsidRPr="00091614" w:rsidRDefault="00FC2C91" w:rsidP="00FC2C91">
            <w:pPr>
              <w:spacing w:after="0"/>
              <w:rPr>
                <w:rFonts w:asciiTheme="minorHAnsi" w:hAnsiTheme="minorHAnsi" w:cstheme="minorHAnsi"/>
                <w:color w:val="000000"/>
                <w:sz w:val="18"/>
                <w:szCs w:val="18"/>
              </w:rPr>
            </w:pPr>
          </w:p>
        </w:tc>
        <w:tc>
          <w:tcPr>
            <w:tcW w:w="960" w:type="dxa"/>
            <w:shd w:val="clear" w:color="auto" w:fill="FFFFFF"/>
            <w:noWrap/>
            <w:tcMar>
              <w:top w:w="0" w:type="dxa"/>
              <w:left w:w="108" w:type="dxa"/>
              <w:bottom w:w="0" w:type="dxa"/>
              <w:right w:w="108" w:type="dxa"/>
            </w:tcMar>
            <w:vAlign w:val="bottom"/>
            <w:hideMark/>
          </w:tcPr>
          <w:p w14:paraId="292CC043" w14:textId="77777777" w:rsidR="00FC2C91" w:rsidRPr="00091614" w:rsidRDefault="00FC2C91" w:rsidP="00FC2C91">
            <w:pPr>
              <w:spacing w:after="0"/>
              <w:rPr>
                <w:rFonts w:asciiTheme="minorHAnsi" w:eastAsia="SimSun" w:hAnsiTheme="minorHAnsi" w:cstheme="minorHAnsi"/>
                <w:sz w:val="18"/>
                <w:szCs w:val="18"/>
              </w:rPr>
            </w:pPr>
          </w:p>
        </w:tc>
        <w:tc>
          <w:tcPr>
            <w:tcW w:w="608" w:type="dxa"/>
            <w:shd w:val="clear" w:color="auto" w:fill="FFFFFF"/>
            <w:noWrap/>
            <w:tcMar>
              <w:top w:w="0" w:type="dxa"/>
              <w:left w:w="108" w:type="dxa"/>
              <w:bottom w:w="0" w:type="dxa"/>
              <w:right w:w="108" w:type="dxa"/>
            </w:tcMar>
            <w:vAlign w:val="bottom"/>
            <w:hideMark/>
          </w:tcPr>
          <w:p w14:paraId="34D8A035" w14:textId="77777777" w:rsidR="00FC2C91" w:rsidRPr="00091614" w:rsidRDefault="00FC2C91" w:rsidP="00FC2C91">
            <w:pPr>
              <w:spacing w:after="0"/>
              <w:rPr>
                <w:rFonts w:asciiTheme="minorHAnsi" w:eastAsia="SimSun" w:hAnsiTheme="minorHAnsi" w:cstheme="minorHAnsi"/>
                <w:sz w:val="18"/>
                <w:szCs w:val="18"/>
              </w:rPr>
            </w:pPr>
          </w:p>
        </w:tc>
        <w:tc>
          <w:tcPr>
            <w:tcW w:w="665" w:type="dxa"/>
            <w:shd w:val="clear" w:color="auto" w:fill="FFFFFF"/>
            <w:noWrap/>
            <w:tcMar>
              <w:top w:w="0" w:type="dxa"/>
              <w:left w:w="108" w:type="dxa"/>
              <w:bottom w:w="0" w:type="dxa"/>
              <w:right w:w="108" w:type="dxa"/>
            </w:tcMar>
            <w:vAlign w:val="bottom"/>
            <w:hideMark/>
          </w:tcPr>
          <w:p w14:paraId="7586F13C" w14:textId="77777777" w:rsidR="00FC2C91" w:rsidRPr="00091614" w:rsidRDefault="00FC2C91" w:rsidP="00FC2C91">
            <w:pPr>
              <w:spacing w:after="0"/>
              <w:rPr>
                <w:rFonts w:asciiTheme="minorHAnsi" w:eastAsia="SimSun" w:hAnsiTheme="minorHAnsi" w:cstheme="minorHAnsi"/>
                <w:sz w:val="18"/>
                <w:szCs w:val="18"/>
              </w:rPr>
            </w:pPr>
          </w:p>
        </w:tc>
        <w:tc>
          <w:tcPr>
            <w:tcW w:w="630" w:type="dxa"/>
            <w:shd w:val="clear" w:color="auto" w:fill="FFFFFF"/>
            <w:noWrap/>
            <w:tcMar>
              <w:top w:w="0" w:type="dxa"/>
              <w:left w:w="108" w:type="dxa"/>
              <w:bottom w:w="0" w:type="dxa"/>
              <w:right w:w="108" w:type="dxa"/>
            </w:tcMar>
            <w:vAlign w:val="bottom"/>
            <w:hideMark/>
          </w:tcPr>
          <w:p w14:paraId="54E17EC9" w14:textId="77777777" w:rsidR="00FC2C91" w:rsidRPr="00091614" w:rsidRDefault="00FC2C91" w:rsidP="00FC2C91">
            <w:pPr>
              <w:spacing w:after="0"/>
              <w:rPr>
                <w:rFonts w:asciiTheme="minorHAnsi" w:eastAsia="SimSun" w:hAnsiTheme="minorHAnsi" w:cstheme="minorHAnsi"/>
                <w:sz w:val="18"/>
                <w:szCs w:val="18"/>
              </w:rPr>
            </w:pPr>
          </w:p>
        </w:tc>
        <w:tc>
          <w:tcPr>
            <w:tcW w:w="630" w:type="dxa"/>
            <w:shd w:val="clear" w:color="auto" w:fill="FFFFFF"/>
            <w:noWrap/>
            <w:tcMar>
              <w:top w:w="0" w:type="dxa"/>
              <w:left w:w="108" w:type="dxa"/>
              <w:bottom w:w="0" w:type="dxa"/>
              <w:right w:w="108" w:type="dxa"/>
            </w:tcMar>
            <w:vAlign w:val="bottom"/>
            <w:hideMark/>
          </w:tcPr>
          <w:p w14:paraId="69C9C5C0" w14:textId="77777777" w:rsidR="00FC2C91" w:rsidRPr="00091614" w:rsidRDefault="00FC2C91" w:rsidP="00FC2C91">
            <w:pPr>
              <w:spacing w:after="0"/>
              <w:rPr>
                <w:rFonts w:asciiTheme="minorHAnsi" w:eastAsia="SimSun" w:hAnsiTheme="minorHAnsi" w:cstheme="minorHAnsi"/>
                <w:sz w:val="18"/>
                <w:szCs w:val="18"/>
              </w:rPr>
            </w:pPr>
          </w:p>
        </w:tc>
        <w:tc>
          <w:tcPr>
            <w:tcW w:w="720" w:type="dxa"/>
            <w:shd w:val="clear" w:color="auto" w:fill="FFFFFF"/>
            <w:noWrap/>
            <w:tcMar>
              <w:top w:w="0" w:type="dxa"/>
              <w:left w:w="108" w:type="dxa"/>
              <w:bottom w:w="0" w:type="dxa"/>
              <w:right w:w="108" w:type="dxa"/>
            </w:tcMar>
            <w:vAlign w:val="bottom"/>
            <w:hideMark/>
          </w:tcPr>
          <w:p w14:paraId="7CB443B1" w14:textId="77777777" w:rsidR="00FC2C91" w:rsidRPr="00091614" w:rsidRDefault="00FC2C91" w:rsidP="00FC2C91">
            <w:pPr>
              <w:spacing w:after="0"/>
              <w:rPr>
                <w:rFonts w:asciiTheme="minorHAnsi" w:eastAsia="SimSun" w:hAnsiTheme="minorHAnsi" w:cstheme="minorHAnsi"/>
                <w:sz w:val="18"/>
                <w:szCs w:val="18"/>
              </w:rPr>
            </w:pPr>
          </w:p>
        </w:tc>
        <w:tc>
          <w:tcPr>
            <w:tcW w:w="720" w:type="dxa"/>
            <w:shd w:val="clear" w:color="auto" w:fill="FFFFFF"/>
            <w:noWrap/>
            <w:tcMar>
              <w:top w:w="0" w:type="dxa"/>
              <w:left w:w="108" w:type="dxa"/>
              <w:bottom w:w="0" w:type="dxa"/>
              <w:right w:w="108" w:type="dxa"/>
            </w:tcMar>
            <w:vAlign w:val="bottom"/>
            <w:hideMark/>
          </w:tcPr>
          <w:p w14:paraId="2A95E18D" w14:textId="77777777" w:rsidR="00FC2C91" w:rsidRPr="00091614" w:rsidRDefault="00FC2C91" w:rsidP="00FC2C91">
            <w:pPr>
              <w:spacing w:after="0"/>
              <w:rPr>
                <w:rFonts w:asciiTheme="minorHAnsi" w:eastAsia="SimSun" w:hAnsiTheme="minorHAnsi" w:cstheme="minorHAnsi"/>
                <w:sz w:val="18"/>
                <w:szCs w:val="18"/>
              </w:rPr>
            </w:pPr>
          </w:p>
        </w:tc>
        <w:tc>
          <w:tcPr>
            <w:tcW w:w="2802"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FAA8A0" w14:textId="77777777" w:rsidR="00FC2C91" w:rsidRPr="00091614" w:rsidRDefault="00FC2C91" w:rsidP="00FC2C91">
            <w:pPr>
              <w:spacing w:after="0"/>
              <w:jc w:val="center"/>
              <w:textAlignment w:val="top"/>
              <w:rPr>
                <w:rFonts w:asciiTheme="minorHAnsi" w:eastAsia="SimSun" w:hAnsiTheme="minorHAnsi" w:cstheme="minorHAnsi"/>
                <w:color w:val="000000"/>
                <w:sz w:val="18"/>
                <w:szCs w:val="18"/>
              </w:rPr>
            </w:pPr>
            <w:r w:rsidRPr="00091614">
              <w:rPr>
                <w:rFonts w:asciiTheme="minorHAnsi" w:hAnsiTheme="minorHAnsi" w:cstheme="minorHAnsi"/>
                <w:color w:val="000000"/>
                <w:sz w:val="18"/>
                <w:szCs w:val="18"/>
              </w:rPr>
              <w:t>NOTE 1: This table is targeted to large FWA form factor with 20 dB or above antenna isolation.</w:t>
            </w:r>
          </w:p>
        </w:tc>
      </w:tr>
    </w:tbl>
    <w:p w14:paraId="1D522E5E" w14:textId="77777777" w:rsidR="00FC2C91" w:rsidRDefault="00FC2C91" w:rsidP="00091614">
      <w:pPr>
        <w:spacing w:after="0"/>
        <w:rPr>
          <w:rFonts w:eastAsiaTheme="minorEastAsia"/>
          <w:b/>
          <w:bCs/>
        </w:rPr>
      </w:pPr>
    </w:p>
    <w:p w14:paraId="68B80EAB" w14:textId="5C4D5211" w:rsidR="00FC2C91" w:rsidRPr="00091614" w:rsidRDefault="00FC2C91" w:rsidP="00FC2C91">
      <w:pPr>
        <w:spacing w:after="0"/>
        <w:rPr>
          <w:rFonts w:eastAsiaTheme="minorEastAsia"/>
          <w:b/>
          <w:bCs/>
          <w:i/>
          <w:iCs/>
        </w:rPr>
      </w:pPr>
      <w:r w:rsidRPr="00091614">
        <w:rPr>
          <w:rFonts w:eastAsiaTheme="minorEastAsia"/>
          <w:b/>
          <w:bCs/>
          <w:i/>
          <w:iCs/>
        </w:rPr>
        <w:t xml:space="preserve">Agreement: </w:t>
      </w:r>
    </w:p>
    <w:p w14:paraId="78179C65" w14:textId="77777777" w:rsidR="00FC2C91" w:rsidRPr="00091614" w:rsidRDefault="00FC2C91" w:rsidP="003E1CEA">
      <w:pPr>
        <w:pStyle w:val="ListParagraph"/>
        <w:numPr>
          <w:ilvl w:val="0"/>
          <w:numId w:val="36"/>
        </w:numPr>
        <w:overflowPunct/>
        <w:autoSpaceDE/>
        <w:autoSpaceDN/>
        <w:adjustRightInd/>
        <w:spacing w:after="0" w:line="256" w:lineRule="auto"/>
        <w:ind w:firstLineChars="0"/>
        <w:textAlignment w:val="auto"/>
        <w:rPr>
          <w:rFonts w:eastAsiaTheme="minorHAnsi"/>
          <w:i/>
          <w:iCs/>
        </w:rPr>
      </w:pPr>
      <w:r w:rsidRPr="00091614">
        <w:rPr>
          <w:i/>
          <w:iCs/>
        </w:rPr>
        <w:t>The MPR requirements defined</w:t>
      </w:r>
      <w:r w:rsidRPr="00091614">
        <w:rPr>
          <w:i/>
          <w:iCs/>
          <w:color w:val="FF0000"/>
        </w:rPr>
        <w:t xml:space="preserve"> </w:t>
      </w:r>
      <w:r w:rsidRPr="00091614">
        <w:rPr>
          <w:i/>
          <w:iCs/>
        </w:rPr>
        <w:t xml:space="preserve">are carrier power and are PSD balance/imbalance </w:t>
      </w:r>
      <w:proofErr w:type="gramStart"/>
      <w:r w:rsidRPr="00091614">
        <w:rPr>
          <w:i/>
          <w:iCs/>
        </w:rPr>
        <w:t>agnostic</w:t>
      </w:r>
      <w:proofErr w:type="gramEnd"/>
    </w:p>
    <w:p w14:paraId="3CD7CC92" w14:textId="77777777" w:rsidR="00FC2C91" w:rsidRPr="00091614" w:rsidRDefault="00FC2C91" w:rsidP="003E1CEA">
      <w:pPr>
        <w:pStyle w:val="ListParagraph"/>
        <w:numPr>
          <w:ilvl w:val="0"/>
          <w:numId w:val="36"/>
        </w:numPr>
        <w:overflowPunct/>
        <w:autoSpaceDE/>
        <w:autoSpaceDN/>
        <w:adjustRightInd/>
        <w:spacing w:after="0" w:line="256" w:lineRule="auto"/>
        <w:ind w:firstLineChars="0"/>
        <w:textAlignment w:val="auto"/>
        <w:rPr>
          <w:i/>
          <w:iCs/>
        </w:rPr>
      </w:pPr>
      <w:r w:rsidRPr="00091614">
        <w:rPr>
          <w:i/>
          <w:iCs/>
        </w:rPr>
        <w:t xml:space="preserve">The MPR values are derived with equal PSD condition with margin reserved to accommodate unequal PSD </w:t>
      </w:r>
      <w:proofErr w:type="gramStart"/>
      <w:r w:rsidRPr="00091614">
        <w:rPr>
          <w:i/>
          <w:iCs/>
        </w:rPr>
        <w:t>cases</w:t>
      </w:r>
      <w:proofErr w:type="gramEnd"/>
    </w:p>
    <w:p w14:paraId="426DE56D" w14:textId="4C07DECB" w:rsidR="003E1CEA" w:rsidRPr="003E1CEA" w:rsidRDefault="00FC2C91" w:rsidP="003E1CEA">
      <w:pPr>
        <w:pStyle w:val="ListParagraph"/>
        <w:numPr>
          <w:ilvl w:val="0"/>
          <w:numId w:val="36"/>
        </w:numPr>
        <w:overflowPunct/>
        <w:autoSpaceDE/>
        <w:autoSpaceDN/>
        <w:adjustRightInd/>
        <w:spacing w:after="0" w:line="256" w:lineRule="auto"/>
        <w:ind w:firstLineChars="0"/>
        <w:textAlignment w:val="auto"/>
        <w:rPr>
          <w:i/>
          <w:iCs/>
        </w:rPr>
      </w:pPr>
      <w:r w:rsidRPr="00091614">
        <w:rPr>
          <w:i/>
          <w:iCs/>
        </w:rPr>
        <w:t>Send LS to RAN5 on PSD condition RAN4 assumed to derive MPR requirements, if needed</w:t>
      </w:r>
    </w:p>
    <w:p w14:paraId="2FDF4450" w14:textId="64FAEB0F" w:rsidR="003E1CEA" w:rsidRDefault="003E1CEA" w:rsidP="003E1CEA">
      <w:pPr>
        <w:overflowPunct/>
        <w:autoSpaceDE/>
        <w:autoSpaceDN/>
        <w:adjustRightInd/>
        <w:spacing w:after="0" w:line="256" w:lineRule="auto"/>
        <w:textAlignment w:val="auto"/>
        <w:rPr>
          <w:i/>
          <w:iCs/>
        </w:rPr>
      </w:pPr>
    </w:p>
    <w:p w14:paraId="09188C13" w14:textId="44B0F546" w:rsidR="003E1CEA" w:rsidRDefault="003E1CEA" w:rsidP="003E1CEA">
      <w:pPr>
        <w:overflowPunct/>
        <w:autoSpaceDE/>
        <w:autoSpaceDN/>
        <w:adjustRightInd/>
        <w:spacing w:after="0" w:line="256" w:lineRule="auto"/>
        <w:textAlignment w:val="auto"/>
      </w:pPr>
      <w:r>
        <w:t>In this contribution</w:t>
      </w:r>
      <w:r w:rsidR="0075014E">
        <w:t>,</w:t>
      </w:r>
      <w:r>
        <w:t xml:space="preserve"> we will first discuss the tentative values for contiguous values and then provide preliminary input for non-contiguous allocations</w:t>
      </w:r>
      <w:r w:rsidR="00C9362E">
        <w:t>.</w:t>
      </w:r>
      <w:r>
        <w:t xml:space="preserve"> </w:t>
      </w:r>
    </w:p>
    <w:p w14:paraId="46A88F5C" w14:textId="2951AD0D" w:rsidR="00816056" w:rsidRPr="00C9362E" w:rsidRDefault="00C9362E" w:rsidP="00C9362E">
      <w:pPr>
        <w:pStyle w:val="Heading2"/>
        <w:rPr>
          <w:rFonts w:eastAsiaTheme="minorEastAsia"/>
          <w:b/>
          <w:bCs/>
          <w:lang w:val="en-US"/>
        </w:rPr>
      </w:pPr>
      <w:r>
        <w:rPr>
          <w:rFonts w:eastAsia="Arial"/>
          <w:lang w:eastAsia="zh-CN"/>
        </w:rPr>
        <w:t>2.1 Measurement Data</w:t>
      </w:r>
    </w:p>
    <w:p w14:paraId="50F5D376" w14:textId="2DCBAFDF" w:rsidR="00816056" w:rsidRDefault="00816056" w:rsidP="00816056">
      <w:pPr>
        <w:spacing w:after="0"/>
      </w:pPr>
      <w:r>
        <w:t>The measured data is provided in the annex and is the raw data without correction includ</w:t>
      </w:r>
      <w:r w:rsidR="0075014E">
        <w:t>ing</w:t>
      </w:r>
      <w:r>
        <w:t>:</w:t>
      </w:r>
    </w:p>
    <w:p w14:paraId="4B38BC7C" w14:textId="6AAA6780" w:rsidR="00B37960" w:rsidRDefault="00B37960" w:rsidP="00B37960">
      <w:pPr>
        <w:pStyle w:val="ListParagraph"/>
        <w:numPr>
          <w:ilvl w:val="0"/>
          <w:numId w:val="40"/>
        </w:numPr>
        <w:spacing w:after="0"/>
        <w:ind w:firstLineChars="0"/>
      </w:pPr>
      <w:r>
        <w:lastRenderedPageBreak/>
        <w:t>Measured back-off values needed to meet ACLR, SEM and spurious emission. EVM and IBE are not measured as they do not dictate the MPR and for intra-band CA. Furthermore, the MPR specification does not account for</w:t>
      </w:r>
      <w:r w:rsidR="0075014E">
        <w:t xml:space="preserve"> the</w:t>
      </w:r>
      <w:r>
        <w:t xml:space="preserve"> impact of cross CC interference in one CC IBE and EVM due to the other CC impairments.</w:t>
      </w:r>
    </w:p>
    <w:p w14:paraId="01BE454A" w14:textId="77777777" w:rsidR="00816056" w:rsidRDefault="00816056" w:rsidP="00816056">
      <w:pPr>
        <w:pStyle w:val="ListParagraph"/>
        <w:numPr>
          <w:ilvl w:val="0"/>
          <w:numId w:val="38"/>
        </w:numPr>
        <w:spacing w:after="0"/>
        <w:ind w:firstLineChars="0"/>
      </w:pPr>
      <w:r>
        <w:t>PC1.5 2Tx based on two PC2 PAs calibrated for 31dB ACLR DFT-s-OFDM QPSK 20MHz 100RB0 waveform.</w:t>
      </w:r>
    </w:p>
    <w:p w14:paraId="51A24122" w14:textId="2CCF9A9A" w:rsidR="00816056" w:rsidRDefault="00816056" w:rsidP="00C9362E">
      <w:pPr>
        <w:pStyle w:val="ListParagraph"/>
        <w:numPr>
          <w:ilvl w:val="1"/>
          <w:numId w:val="38"/>
        </w:numPr>
        <w:spacing w:after="0"/>
        <w:ind w:firstLineChars="0"/>
      </w:pPr>
      <w:r>
        <w:t>A set of inner/outer contiguous and inner/outer1/out</w:t>
      </w:r>
      <w:r w:rsidR="0075014E">
        <w:t>er</w:t>
      </w:r>
      <w:r>
        <w:t>2 non-contiguous allocations with equal PSD for two CCs of 80MHz</w:t>
      </w:r>
    </w:p>
    <w:p w14:paraId="506A2E7F" w14:textId="626E4A8E" w:rsidR="00816056" w:rsidRDefault="00816056" w:rsidP="00816056">
      <w:pPr>
        <w:pStyle w:val="ListParagraph"/>
        <w:numPr>
          <w:ilvl w:val="1"/>
          <w:numId w:val="38"/>
        </w:numPr>
        <w:spacing w:after="0"/>
        <w:ind w:firstLineChars="0"/>
      </w:pPr>
      <w:r>
        <w:t>A subset of the above allocations with equal +6dB or -6dB PSD imbalance for comparison.</w:t>
      </w:r>
    </w:p>
    <w:p w14:paraId="38F94D36" w14:textId="61D22578" w:rsidR="00816056" w:rsidRDefault="00816056" w:rsidP="00816056">
      <w:pPr>
        <w:pStyle w:val="ListParagraph"/>
        <w:numPr>
          <w:ilvl w:val="0"/>
          <w:numId w:val="38"/>
        </w:numPr>
        <w:spacing w:after="0"/>
        <w:ind w:firstLineChars="0"/>
      </w:pPr>
      <w:r>
        <w:t>PC2 2Tx based on two PC3 PAs (same PA but different biasing) calibrated for 30dB ACLR DFT-s-OFDM QPSK 20MHz 100RB0 waveform.</w:t>
      </w:r>
    </w:p>
    <w:p w14:paraId="4F13DB65" w14:textId="7B806A98" w:rsidR="00816056" w:rsidRDefault="00816056" w:rsidP="00816056">
      <w:pPr>
        <w:pStyle w:val="ListParagraph"/>
        <w:numPr>
          <w:ilvl w:val="1"/>
          <w:numId w:val="38"/>
        </w:numPr>
        <w:spacing w:after="0"/>
        <w:ind w:firstLineChars="0"/>
      </w:pPr>
      <w:r>
        <w:t>A subset of the PC1.5 2Tx allocations with equal PSD for comparison.</w:t>
      </w:r>
    </w:p>
    <w:p w14:paraId="4CEA2E90" w14:textId="77777777" w:rsidR="00C9362E" w:rsidRDefault="00C9362E" w:rsidP="00816056">
      <w:pPr>
        <w:pStyle w:val="ListParagraph"/>
        <w:numPr>
          <w:ilvl w:val="0"/>
          <w:numId w:val="38"/>
        </w:numPr>
        <w:spacing w:after="0"/>
        <w:ind w:firstLineChars="0"/>
      </w:pPr>
      <w:r>
        <w:t>All measurements use 10dB antenna coupling so a 0.5dB MPR relaxation (as captured in [2] should be allowed for FWA based on 20dB antenna coupling.</w:t>
      </w:r>
    </w:p>
    <w:p w14:paraId="14341716" w14:textId="32F4CA5A" w:rsidR="00C9362E" w:rsidRDefault="00816056" w:rsidP="00816056">
      <w:pPr>
        <w:pStyle w:val="ListParagraph"/>
        <w:numPr>
          <w:ilvl w:val="0"/>
          <w:numId w:val="38"/>
        </w:numPr>
        <w:spacing w:after="0"/>
        <w:ind w:firstLineChars="0"/>
      </w:pPr>
      <w:r>
        <w:t xml:space="preserve">For the non-contiguous allocations where back-off above 6dB </w:t>
      </w:r>
      <w:r w:rsidR="0075014E">
        <w:t>is</w:t>
      </w:r>
      <w:r>
        <w:t xml:space="preserve"> found at nominal vol</w:t>
      </w:r>
      <w:r w:rsidR="00C9362E">
        <w:t>ta</w:t>
      </w:r>
      <w:r>
        <w:t>ge, additional measurements may be needed with lower voltage on the PA to mimic what happens for ET and APT PAs at moderate back-off. This means that back-offs in the &gt;5dB range in the current set of measurements probably need a 1</w:t>
      </w:r>
      <w:r w:rsidR="0075014E">
        <w:t xml:space="preserve"> to </w:t>
      </w:r>
      <w:r>
        <w:t>2dB additional back-off.</w:t>
      </w:r>
    </w:p>
    <w:p w14:paraId="03DBC5C9" w14:textId="745A4D80" w:rsidR="00816056" w:rsidRDefault="00816056" w:rsidP="00816056">
      <w:pPr>
        <w:pStyle w:val="ListParagraph"/>
        <w:numPr>
          <w:ilvl w:val="0"/>
          <w:numId w:val="38"/>
        </w:numPr>
        <w:spacing w:after="0"/>
        <w:ind w:firstLineChars="0"/>
      </w:pPr>
      <w:r>
        <w:t>With the choice of two CCs of 80MHz</w:t>
      </w:r>
      <w:r w:rsidR="0075014E">
        <w:t>,</w:t>
      </w:r>
      <w:r>
        <w:t xml:space="preserve"> both CCs are 30kHz SCS. For non-contiguous allocations with 1RB+1RB</w:t>
      </w:r>
      <w:r w:rsidR="0075014E">
        <w:t>,</w:t>
      </w:r>
      <w:r>
        <w:t xml:space="preserve"> a 15kHz SCS would result in a slightly higher PSD and thus, in absence of 15kHz based measurement</w:t>
      </w:r>
      <w:r w:rsidR="0075014E">
        <w:t>s,</w:t>
      </w:r>
      <w:r>
        <w:t xml:space="preserve"> we suggest </w:t>
      </w:r>
      <w:r w:rsidR="00B37960">
        <w:t>adding</w:t>
      </w:r>
      <w:r>
        <w:t xml:space="preserve"> 1dB back-off for 1RB+1RB cases.</w:t>
      </w:r>
    </w:p>
    <w:p w14:paraId="5F9D4E3F" w14:textId="5CB1A3DB" w:rsidR="00C9362E" w:rsidRPr="003E1CEA" w:rsidRDefault="00C9362E" w:rsidP="00B37960">
      <w:pPr>
        <w:pStyle w:val="ListParagraph"/>
        <w:numPr>
          <w:ilvl w:val="0"/>
          <w:numId w:val="38"/>
        </w:numPr>
        <w:spacing w:after="0"/>
        <w:ind w:firstLineChars="0"/>
      </w:pPr>
      <w:r>
        <w:t>The measurements were only performed when allocation was present in each CC since in R19 we agreed that the single CC MPR applies when there are RB allocated in only one CC.</w:t>
      </w:r>
    </w:p>
    <w:p w14:paraId="7F8AB393" w14:textId="316CA42E" w:rsidR="00B34C4C" w:rsidRDefault="00C75046" w:rsidP="0090677C">
      <w:pPr>
        <w:pStyle w:val="Heading2"/>
        <w:rPr>
          <w:rFonts w:eastAsiaTheme="minorEastAsia"/>
          <w:b/>
          <w:bCs/>
          <w:lang w:val="en-US"/>
        </w:rPr>
      </w:pPr>
      <w:r>
        <w:rPr>
          <w:rFonts w:eastAsia="Arial"/>
          <w:lang w:eastAsia="zh-CN"/>
        </w:rPr>
        <w:t xml:space="preserve">2.1 </w:t>
      </w:r>
      <w:r w:rsidR="003E1CEA">
        <w:rPr>
          <w:rFonts w:eastAsia="Arial"/>
          <w:lang w:eastAsia="zh-CN"/>
        </w:rPr>
        <w:t xml:space="preserve">Contiguous </w:t>
      </w:r>
      <w:r w:rsidR="0075014E">
        <w:rPr>
          <w:rFonts w:eastAsia="Arial"/>
          <w:lang w:eastAsia="zh-CN"/>
        </w:rPr>
        <w:t>A</w:t>
      </w:r>
      <w:r w:rsidR="003E1CEA">
        <w:rPr>
          <w:rFonts w:eastAsia="Arial"/>
          <w:lang w:eastAsia="zh-CN"/>
        </w:rPr>
        <w:t>llocations</w:t>
      </w:r>
    </w:p>
    <w:p w14:paraId="30168695" w14:textId="608A560F" w:rsidR="00A3520C" w:rsidRPr="00B373CE" w:rsidRDefault="00A3520C" w:rsidP="003F2532">
      <w:pPr>
        <w:spacing w:after="0"/>
      </w:pPr>
      <w:r w:rsidRPr="00B373CE">
        <w:t xml:space="preserve">First, we </w:t>
      </w:r>
      <w:proofErr w:type="spellStart"/>
      <w:r w:rsidRPr="00B373CE">
        <w:t>analyze</w:t>
      </w:r>
      <w:proofErr w:type="spellEnd"/>
      <w:r w:rsidRPr="00B373CE">
        <w:t xml:space="preserve"> the impact of the +/-6dB imbalance on the back-off</w:t>
      </w:r>
      <w:r w:rsidR="00B373CE">
        <w:t xml:space="preserve"> based on the measurements in Annex Table A1.</w:t>
      </w:r>
    </w:p>
    <w:p w14:paraId="5CF615AE" w14:textId="77777777" w:rsidR="00B37960" w:rsidRDefault="00B37960" w:rsidP="00B37960">
      <w:pPr>
        <w:spacing w:after="0"/>
        <w:rPr>
          <w:b/>
          <w:bCs/>
        </w:rPr>
      </w:pPr>
    </w:p>
    <w:p w14:paraId="30A18759" w14:textId="58B7DB8D" w:rsidR="008B46F4" w:rsidRDefault="00B373CE" w:rsidP="00B37960">
      <w:pPr>
        <w:spacing w:after="0"/>
        <w:rPr>
          <w:rFonts w:eastAsia="Arial"/>
          <w:b/>
          <w:bCs/>
          <w:lang w:eastAsia="zh-CN"/>
        </w:rPr>
      </w:pPr>
      <w:r w:rsidRPr="00B37960">
        <w:rPr>
          <w:rFonts w:eastAsia="Arial"/>
          <w:b/>
          <w:bCs/>
          <w:lang w:eastAsia="zh-CN"/>
        </w:rPr>
        <w:t>Observation</w:t>
      </w:r>
      <w:r w:rsidR="00B37960">
        <w:rPr>
          <w:rFonts w:eastAsia="Arial"/>
          <w:b/>
          <w:bCs/>
          <w:lang w:eastAsia="zh-CN"/>
        </w:rPr>
        <w:t>s:</w:t>
      </w:r>
    </w:p>
    <w:p w14:paraId="206E8EC9" w14:textId="543370A6" w:rsidR="00B37960" w:rsidRDefault="00B37960" w:rsidP="00B37960">
      <w:pPr>
        <w:pStyle w:val="ListParagraph"/>
        <w:numPr>
          <w:ilvl w:val="0"/>
          <w:numId w:val="39"/>
        </w:numPr>
        <w:spacing w:after="0"/>
        <w:ind w:firstLineChars="0"/>
        <w:rPr>
          <w:rFonts w:eastAsia="Arial"/>
          <w:b/>
          <w:bCs/>
          <w:lang w:eastAsia="zh-CN"/>
        </w:rPr>
      </w:pPr>
      <w:r>
        <w:rPr>
          <w:rFonts w:eastAsia="Arial"/>
          <w:b/>
          <w:bCs/>
          <w:lang w:eastAsia="zh-CN"/>
        </w:rPr>
        <w:t>Except for the cases where there is margin to all the OOBE which are limited by the measurement floor (but correspond to a negative MPR), all the allocations requiring back off are limited by ACLR.</w:t>
      </w:r>
    </w:p>
    <w:p w14:paraId="010A5444" w14:textId="4EB63339" w:rsidR="00A428F3" w:rsidRDefault="00A428F3" w:rsidP="00B37960">
      <w:pPr>
        <w:pStyle w:val="ListParagraph"/>
        <w:numPr>
          <w:ilvl w:val="0"/>
          <w:numId w:val="39"/>
        </w:numPr>
        <w:spacing w:after="0"/>
        <w:ind w:firstLineChars="0"/>
        <w:rPr>
          <w:rFonts w:eastAsia="Arial"/>
          <w:b/>
          <w:bCs/>
          <w:lang w:eastAsia="zh-CN"/>
        </w:rPr>
      </w:pPr>
      <w:r>
        <w:rPr>
          <w:rFonts w:eastAsia="Arial"/>
          <w:b/>
          <w:bCs/>
          <w:lang w:eastAsia="zh-CN"/>
        </w:rPr>
        <w:t>Worst case</w:t>
      </w:r>
      <w:r w:rsidR="00B37960">
        <w:rPr>
          <w:rFonts w:eastAsia="Arial"/>
          <w:b/>
          <w:bCs/>
          <w:lang w:eastAsia="zh-CN"/>
        </w:rPr>
        <w:t xml:space="preserve"> inner allocation</w:t>
      </w:r>
      <w:r>
        <w:rPr>
          <w:rFonts w:eastAsia="Arial"/>
          <w:b/>
          <w:bCs/>
          <w:lang w:eastAsia="zh-CN"/>
        </w:rPr>
        <w:t>:</w:t>
      </w:r>
    </w:p>
    <w:p w14:paraId="54757874" w14:textId="2FE33BFF" w:rsidR="00B37960" w:rsidRDefault="00A428F3" w:rsidP="00A428F3">
      <w:pPr>
        <w:pStyle w:val="ListParagraph"/>
        <w:numPr>
          <w:ilvl w:val="1"/>
          <w:numId w:val="39"/>
        </w:numPr>
        <w:spacing w:after="0"/>
        <w:ind w:firstLineChars="0"/>
        <w:rPr>
          <w:rFonts w:eastAsia="Arial"/>
          <w:b/>
          <w:bCs/>
          <w:lang w:eastAsia="zh-CN"/>
        </w:rPr>
      </w:pPr>
      <w:r>
        <w:rPr>
          <w:rFonts w:eastAsia="Arial"/>
          <w:b/>
          <w:bCs/>
          <w:lang w:eastAsia="zh-CN"/>
        </w:rPr>
        <w:t xml:space="preserve">The </w:t>
      </w:r>
      <w:r w:rsidR="00B37960">
        <w:rPr>
          <w:rFonts w:eastAsia="Arial"/>
          <w:b/>
          <w:bCs/>
          <w:lang w:eastAsia="zh-CN"/>
        </w:rPr>
        <w:t>back-off for PC1.5 with equal PSB is 0.9dB for CP and 0.3dB for DFT</w:t>
      </w:r>
      <w:r w:rsidR="0075014E">
        <w:rPr>
          <w:rFonts w:eastAsia="Arial"/>
          <w:b/>
          <w:bCs/>
          <w:lang w:eastAsia="zh-CN"/>
        </w:rPr>
        <w:t>,</w:t>
      </w:r>
      <w:r w:rsidR="0033386F">
        <w:rPr>
          <w:rFonts w:eastAsia="Arial"/>
          <w:b/>
          <w:bCs/>
          <w:lang w:eastAsia="zh-CN"/>
        </w:rPr>
        <w:t xml:space="preserve"> but in-band requirement means that the MPR should at least be equal to the single CC case.</w:t>
      </w:r>
    </w:p>
    <w:p w14:paraId="00D6F095" w14:textId="4E3F1C36" w:rsidR="00B37960" w:rsidRPr="00B37960" w:rsidRDefault="00A428F3" w:rsidP="00A428F3">
      <w:pPr>
        <w:pStyle w:val="ListParagraph"/>
        <w:numPr>
          <w:ilvl w:val="1"/>
          <w:numId w:val="39"/>
        </w:numPr>
        <w:spacing w:after="0"/>
        <w:ind w:firstLineChars="0"/>
        <w:rPr>
          <w:rFonts w:eastAsia="Arial"/>
          <w:b/>
          <w:bCs/>
          <w:lang w:eastAsia="zh-CN"/>
        </w:rPr>
      </w:pPr>
      <w:r>
        <w:rPr>
          <w:rFonts w:eastAsia="Arial"/>
          <w:b/>
          <w:bCs/>
          <w:lang w:eastAsia="zh-CN"/>
        </w:rPr>
        <w:t>The</w:t>
      </w:r>
      <w:r w:rsidR="00B37960">
        <w:rPr>
          <w:rFonts w:eastAsia="Arial"/>
          <w:b/>
          <w:bCs/>
          <w:lang w:eastAsia="zh-CN"/>
        </w:rPr>
        <w:t xml:space="preserve"> </w:t>
      </w:r>
      <w:r>
        <w:rPr>
          <w:rFonts w:eastAsia="Arial"/>
          <w:b/>
          <w:bCs/>
          <w:lang w:eastAsia="zh-CN"/>
        </w:rPr>
        <w:t>6dB imbalance impact is about 0.5dB</w:t>
      </w:r>
    </w:p>
    <w:p w14:paraId="0D99D5D2" w14:textId="04D44FFD" w:rsidR="00A428F3" w:rsidRDefault="00A428F3" w:rsidP="00A428F3">
      <w:pPr>
        <w:pStyle w:val="ListParagraph"/>
        <w:numPr>
          <w:ilvl w:val="0"/>
          <w:numId w:val="39"/>
        </w:numPr>
        <w:spacing w:after="0"/>
        <w:ind w:firstLineChars="0"/>
        <w:rPr>
          <w:rFonts w:eastAsia="Arial"/>
          <w:b/>
          <w:bCs/>
          <w:lang w:eastAsia="zh-CN"/>
        </w:rPr>
      </w:pPr>
      <w:r>
        <w:rPr>
          <w:rFonts w:eastAsia="Arial"/>
          <w:b/>
          <w:bCs/>
          <w:lang w:eastAsia="zh-CN"/>
        </w:rPr>
        <w:t>Worst case outer allocation:</w:t>
      </w:r>
    </w:p>
    <w:p w14:paraId="61AC84FD" w14:textId="3B8183D2" w:rsidR="00A428F3" w:rsidRDefault="00A428F3" w:rsidP="00A428F3">
      <w:pPr>
        <w:pStyle w:val="ListParagraph"/>
        <w:numPr>
          <w:ilvl w:val="1"/>
          <w:numId w:val="39"/>
        </w:numPr>
        <w:spacing w:after="0"/>
        <w:ind w:firstLineChars="0"/>
        <w:rPr>
          <w:rFonts w:eastAsia="Arial"/>
          <w:b/>
          <w:bCs/>
          <w:lang w:eastAsia="zh-CN"/>
        </w:rPr>
      </w:pPr>
      <w:r>
        <w:rPr>
          <w:rFonts w:eastAsia="Arial"/>
          <w:b/>
          <w:bCs/>
          <w:lang w:eastAsia="zh-CN"/>
        </w:rPr>
        <w:t xml:space="preserve">The back-off for PC1.5 with equal PSB is </w:t>
      </w:r>
      <w:r w:rsidR="0033386F">
        <w:rPr>
          <w:rFonts w:eastAsia="Arial"/>
          <w:b/>
          <w:bCs/>
          <w:lang w:eastAsia="zh-CN"/>
        </w:rPr>
        <w:t>4.5</w:t>
      </w:r>
      <w:r>
        <w:rPr>
          <w:rFonts w:eastAsia="Arial"/>
          <w:b/>
          <w:bCs/>
          <w:lang w:eastAsia="zh-CN"/>
        </w:rPr>
        <w:t xml:space="preserve">dB for CP and </w:t>
      </w:r>
      <w:r w:rsidR="0033386F">
        <w:rPr>
          <w:rFonts w:eastAsia="Arial"/>
          <w:b/>
          <w:bCs/>
          <w:lang w:eastAsia="zh-CN"/>
        </w:rPr>
        <w:t>3.8</w:t>
      </w:r>
      <w:r>
        <w:rPr>
          <w:rFonts w:eastAsia="Arial"/>
          <w:b/>
          <w:bCs/>
          <w:lang w:eastAsia="zh-CN"/>
        </w:rPr>
        <w:t>dB for DFT</w:t>
      </w:r>
      <w:r w:rsidR="0033386F">
        <w:rPr>
          <w:rFonts w:eastAsia="Arial"/>
          <w:b/>
          <w:bCs/>
          <w:lang w:eastAsia="zh-CN"/>
        </w:rPr>
        <w:t>. This is less than 5dB</w:t>
      </w:r>
      <w:r w:rsidR="0075014E">
        <w:rPr>
          <w:rFonts w:eastAsia="Arial"/>
          <w:b/>
          <w:bCs/>
          <w:lang w:eastAsia="zh-CN"/>
        </w:rPr>
        <w:t>,</w:t>
      </w:r>
      <w:r w:rsidR="0033386F">
        <w:rPr>
          <w:rFonts w:eastAsia="Arial"/>
          <w:b/>
          <w:bCs/>
          <w:lang w:eastAsia="zh-CN"/>
        </w:rPr>
        <w:t xml:space="preserve"> so values should be valid even for ET/APT based solution where the supply is reduced. </w:t>
      </w:r>
    </w:p>
    <w:p w14:paraId="3276D24B" w14:textId="72AAF57D" w:rsidR="00A428F3" w:rsidRPr="00B37960" w:rsidRDefault="00A428F3" w:rsidP="00A428F3">
      <w:pPr>
        <w:pStyle w:val="ListParagraph"/>
        <w:numPr>
          <w:ilvl w:val="1"/>
          <w:numId w:val="39"/>
        </w:numPr>
        <w:spacing w:after="0"/>
        <w:ind w:firstLineChars="0"/>
        <w:rPr>
          <w:rFonts w:eastAsia="Arial"/>
          <w:b/>
          <w:bCs/>
          <w:lang w:eastAsia="zh-CN"/>
        </w:rPr>
      </w:pPr>
      <w:r>
        <w:rPr>
          <w:rFonts w:eastAsia="Arial"/>
          <w:b/>
          <w:bCs/>
          <w:lang w:eastAsia="zh-CN"/>
        </w:rPr>
        <w:t>The 6dB imbalance impact is about 0.5dB</w:t>
      </w:r>
      <w:r w:rsidR="0075014E">
        <w:rPr>
          <w:rFonts w:eastAsia="Arial"/>
          <w:b/>
          <w:bCs/>
          <w:lang w:eastAsia="zh-CN"/>
        </w:rPr>
        <w:t>.</w:t>
      </w:r>
    </w:p>
    <w:p w14:paraId="39D7D895" w14:textId="35A958E5" w:rsidR="008B46F4" w:rsidRDefault="008B46F4" w:rsidP="008B46F4">
      <w:pPr>
        <w:spacing w:after="0"/>
        <w:rPr>
          <w:rFonts w:eastAsia="Arial"/>
          <w:lang w:eastAsia="zh-CN"/>
        </w:rPr>
      </w:pPr>
    </w:p>
    <w:p w14:paraId="499251D2" w14:textId="656082D4" w:rsidR="0033386F" w:rsidRPr="00B373CE" w:rsidRDefault="0033386F" w:rsidP="0033386F">
      <w:pPr>
        <w:spacing w:after="0"/>
      </w:pPr>
      <w:r>
        <w:t>Then</w:t>
      </w:r>
      <w:r w:rsidRPr="00B373CE">
        <w:t xml:space="preserve">, we </w:t>
      </w:r>
      <w:proofErr w:type="spellStart"/>
      <w:r w:rsidRPr="00B373CE">
        <w:t>analyze</w:t>
      </w:r>
      <w:proofErr w:type="spellEnd"/>
      <w:r w:rsidRPr="00B373CE">
        <w:t xml:space="preserve"> the back-off</w:t>
      </w:r>
      <w:r>
        <w:t xml:space="preserve"> difference between PC1.5 and PC 2Tx with equal PSD based on the measurements in Annex Table A2. </w:t>
      </w:r>
    </w:p>
    <w:p w14:paraId="0D59D0F7" w14:textId="77777777" w:rsidR="0033386F" w:rsidRDefault="0033386F" w:rsidP="0033386F">
      <w:pPr>
        <w:spacing w:after="0"/>
        <w:rPr>
          <w:b/>
          <w:bCs/>
        </w:rPr>
      </w:pPr>
    </w:p>
    <w:p w14:paraId="49B247E1" w14:textId="77777777" w:rsidR="0033386F" w:rsidRDefault="0033386F" w:rsidP="0033386F">
      <w:pPr>
        <w:spacing w:after="0"/>
        <w:rPr>
          <w:rFonts w:eastAsia="Arial"/>
          <w:b/>
          <w:bCs/>
          <w:lang w:eastAsia="zh-CN"/>
        </w:rPr>
      </w:pPr>
      <w:r w:rsidRPr="00B37960">
        <w:rPr>
          <w:rFonts w:eastAsia="Arial"/>
          <w:b/>
          <w:bCs/>
          <w:lang w:eastAsia="zh-CN"/>
        </w:rPr>
        <w:t>Observation</w:t>
      </w:r>
      <w:r>
        <w:rPr>
          <w:rFonts w:eastAsia="Arial"/>
          <w:b/>
          <w:bCs/>
          <w:lang w:eastAsia="zh-CN"/>
        </w:rPr>
        <w:t>s:</w:t>
      </w:r>
    </w:p>
    <w:p w14:paraId="577C6CC3" w14:textId="77777777" w:rsidR="0033386F" w:rsidRDefault="0033386F" w:rsidP="0033386F">
      <w:pPr>
        <w:pStyle w:val="ListParagraph"/>
        <w:numPr>
          <w:ilvl w:val="0"/>
          <w:numId w:val="39"/>
        </w:numPr>
        <w:spacing w:after="0"/>
        <w:ind w:firstLineChars="0"/>
        <w:rPr>
          <w:rFonts w:eastAsia="Arial"/>
          <w:b/>
          <w:bCs/>
          <w:lang w:eastAsia="zh-CN"/>
        </w:rPr>
      </w:pPr>
      <w:r>
        <w:rPr>
          <w:rFonts w:eastAsia="Arial"/>
          <w:b/>
          <w:bCs/>
          <w:lang w:eastAsia="zh-CN"/>
        </w:rPr>
        <w:t>Except for the cases where there is margin to all the OOBE which are limited by the measurement floor (but correspond to a negative MPR), all the allocations requiring back off are limited by ACLR.</w:t>
      </w:r>
    </w:p>
    <w:p w14:paraId="58A7D976" w14:textId="023A236B" w:rsidR="0033386F" w:rsidRPr="0032007B" w:rsidRDefault="0033386F" w:rsidP="0032007B">
      <w:pPr>
        <w:pStyle w:val="ListParagraph"/>
        <w:numPr>
          <w:ilvl w:val="0"/>
          <w:numId w:val="39"/>
        </w:numPr>
        <w:spacing w:after="0"/>
        <w:ind w:firstLineChars="0"/>
        <w:rPr>
          <w:rFonts w:eastAsia="Arial"/>
          <w:b/>
          <w:bCs/>
          <w:lang w:eastAsia="zh-CN"/>
        </w:rPr>
      </w:pPr>
      <w:r>
        <w:rPr>
          <w:rFonts w:eastAsia="Arial"/>
          <w:b/>
          <w:bCs/>
          <w:lang w:eastAsia="zh-CN"/>
        </w:rPr>
        <w:t>Worst case inner allocation:</w:t>
      </w:r>
      <w:r w:rsidR="0032007B">
        <w:rPr>
          <w:rFonts w:eastAsia="Arial"/>
          <w:b/>
          <w:bCs/>
          <w:lang w:eastAsia="zh-CN"/>
        </w:rPr>
        <w:t xml:space="preserve"> </w:t>
      </w:r>
      <w:r w:rsidRPr="0032007B">
        <w:rPr>
          <w:rFonts w:eastAsia="Arial"/>
          <w:b/>
          <w:bCs/>
          <w:lang w:eastAsia="zh-CN"/>
        </w:rPr>
        <w:t xml:space="preserve">The back-off for PC2 is about 0.5dB worse than PC1.5 which is consistent with </w:t>
      </w:r>
      <w:r w:rsidR="0075014E">
        <w:rPr>
          <w:rFonts w:eastAsia="Arial"/>
          <w:b/>
          <w:bCs/>
          <w:lang w:eastAsia="zh-CN"/>
        </w:rPr>
        <w:t xml:space="preserve">the </w:t>
      </w:r>
      <w:r w:rsidRPr="0032007B">
        <w:rPr>
          <w:rFonts w:eastAsia="Arial"/>
          <w:b/>
          <w:bCs/>
          <w:lang w:eastAsia="zh-CN"/>
        </w:rPr>
        <w:t>limitation being ACLR and PC2 PAs being less linear than PC1.5 PAs (30dB ACLR target vs 31dB).</w:t>
      </w:r>
    </w:p>
    <w:p w14:paraId="1DE5D664" w14:textId="6076B220" w:rsidR="0032007B" w:rsidRPr="0032007B" w:rsidRDefault="0033386F" w:rsidP="0032007B">
      <w:pPr>
        <w:pStyle w:val="ListParagraph"/>
        <w:numPr>
          <w:ilvl w:val="0"/>
          <w:numId w:val="39"/>
        </w:numPr>
        <w:spacing w:after="0"/>
        <w:ind w:firstLineChars="0"/>
        <w:rPr>
          <w:rFonts w:eastAsia="Arial"/>
          <w:b/>
          <w:bCs/>
          <w:lang w:eastAsia="zh-CN"/>
        </w:rPr>
      </w:pPr>
      <w:r>
        <w:rPr>
          <w:rFonts w:eastAsia="Arial"/>
          <w:b/>
          <w:bCs/>
          <w:lang w:eastAsia="zh-CN"/>
        </w:rPr>
        <w:t>Worst case outer allocation:</w:t>
      </w:r>
      <w:r w:rsidR="0032007B">
        <w:rPr>
          <w:rFonts w:eastAsia="Arial"/>
          <w:b/>
          <w:bCs/>
          <w:lang w:eastAsia="zh-CN"/>
        </w:rPr>
        <w:t xml:space="preserve"> </w:t>
      </w:r>
      <w:r w:rsidR="0032007B" w:rsidRPr="0032007B">
        <w:rPr>
          <w:rFonts w:eastAsia="Arial"/>
          <w:b/>
          <w:bCs/>
          <w:lang w:eastAsia="zh-CN"/>
        </w:rPr>
        <w:t xml:space="preserve">The back-off for PC2 is about </w:t>
      </w:r>
      <w:r w:rsidR="0032007B">
        <w:rPr>
          <w:rFonts w:eastAsia="Arial"/>
          <w:b/>
          <w:bCs/>
          <w:lang w:eastAsia="zh-CN"/>
        </w:rPr>
        <w:t>1</w:t>
      </w:r>
      <w:r w:rsidR="0032007B" w:rsidRPr="0032007B">
        <w:rPr>
          <w:rFonts w:eastAsia="Arial"/>
          <w:b/>
          <w:bCs/>
          <w:lang w:eastAsia="zh-CN"/>
        </w:rPr>
        <w:t xml:space="preserve">dB worse than PC1.5 which is consistent with </w:t>
      </w:r>
      <w:r w:rsidR="0075014E">
        <w:rPr>
          <w:rFonts w:eastAsia="Arial"/>
          <w:b/>
          <w:bCs/>
          <w:lang w:eastAsia="zh-CN"/>
        </w:rPr>
        <w:t xml:space="preserve">the </w:t>
      </w:r>
      <w:r w:rsidR="0032007B" w:rsidRPr="0032007B">
        <w:rPr>
          <w:rFonts w:eastAsia="Arial"/>
          <w:b/>
          <w:bCs/>
          <w:lang w:eastAsia="zh-CN"/>
        </w:rPr>
        <w:t>limitation being ACLR and PC2 PAs being less linear than PC1.5 PAs (30dB ACLR target vs 31dB)</w:t>
      </w:r>
      <w:r w:rsidR="0075014E">
        <w:rPr>
          <w:rFonts w:eastAsia="Arial"/>
          <w:b/>
          <w:bCs/>
          <w:lang w:eastAsia="zh-CN"/>
        </w:rPr>
        <w:t>.</w:t>
      </w:r>
      <w:r w:rsidR="0032007B">
        <w:rPr>
          <w:rFonts w:eastAsia="Arial"/>
          <w:b/>
          <w:bCs/>
          <w:lang w:eastAsia="zh-CN"/>
        </w:rPr>
        <w:t xml:space="preserve"> </w:t>
      </w:r>
      <w:r w:rsidR="0075014E">
        <w:rPr>
          <w:rFonts w:eastAsia="Arial"/>
          <w:b/>
          <w:bCs/>
          <w:lang w:eastAsia="zh-CN"/>
        </w:rPr>
        <w:t>W</w:t>
      </w:r>
      <w:r w:rsidR="0032007B">
        <w:rPr>
          <w:rFonts w:eastAsia="Arial"/>
          <w:b/>
          <w:bCs/>
          <w:lang w:eastAsia="zh-CN"/>
        </w:rPr>
        <w:t>ith larger transmitted BW</w:t>
      </w:r>
      <w:r w:rsidR="0075014E">
        <w:rPr>
          <w:rFonts w:eastAsia="Arial"/>
          <w:b/>
          <w:bCs/>
          <w:lang w:eastAsia="zh-CN"/>
        </w:rPr>
        <w:t>,</w:t>
      </w:r>
      <w:r w:rsidR="0032007B">
        <w:rPr>
          <w:rFonts w:eastAsia="Arial"/>
          <w:b/>
          <w:bCs/>
          <w:lang w:eastAsia="zh-CN"/>
        </w:rPr>
        <w:t xml:space="preserve"> that difference </w:t>
      </w:r>
      <w:r w:rsidR="0075014E">
        <w:rPr>
          <w:rFonts w:eastAsia="Arial"/>
          <w:b/>
          <w:bCs/>
          <w:lang w:eastAsia="zh-CN"/>
        </w:rPr>
        <w:t>becomes</w:t>
      </w:r>
      <w:r w:rsidR="0032007B">
        <w:rPr>
          <w:rFonts w:eastAsia="Arial"/>
          <w:b/>
          <w:bCs/>
          <w:lang w:eastAsia="zh-CN"/>
        </w:rPr>
        <w:t xml:space="preserve"> more important</w:t>
      </w:r>
      <w:r w:rsidR="0032007B" w:rsidRPr="0032007B">
        <w:rPr>
          <w:rFonts w:eastAsia="Arial"/>
          <w:b/>
          <w:bCs/>
          <w:lang w:eastAsia="zh-CN"/>
        </w:rPr>
        <w:t>.</w:t>
      </w:r>
    </w:p>
    <w:p w14:paraId="6A51273A" w14:textId="2CDCA994" w:rsidR="0033386F" w:rsidRDefault="0032007B" w:rsidP="0033386F">
      <w:pPr>
        <w:pStyle w:val="ListParagraph"/>
        <w:numPr>
          <w:ilvl w:val="0"/>
          <w:numId w:val="39"/>
        </w:numPr>
        <w:spacing w:after="0"/>
        <w:ind w:firstLineChars="0"/>
        <w:rPr>
          <w:rFonts w:eastAsia="Arial"/>
          <w:b/>
          <w:bCs/>
          <w:lang w:eastAsia="zh-CN"/>
        </w:rPr>
      </w:pPr>
      <w:r>
        <w:rPr>
          <w:rFonts w:eastAsia="Arial"/>
          <w:b/>
          <w:bCs/>
          <w:lang w:eastAsia="zh-CN"/>
        </w:rPr>
        <w:t>Based on the above, the fact that PC2 2T</w:t>
      </w:r>
      <w:r w:rsidR="00AE0760">
        <w:rPr>
          <w:rFonts w:eastAsia="Arial"/>
          <w:b/>
          <w:bCs/>
          <w:lang w:eastAsia="zh-CN"/>
        </w:rPr>
        <w:t>x</w:t>
      </w:r>
      <w:r>
        <w:rPr>
          <w:rFonts w:eastAsia="Arial"/>
          <w:b/>
          <w:bCs/>
          <w:lang w:eastAsia="zh-CN"/>
        </w:rPr>
        <w:t xml:space="preserve"> MPR already accounts for unequal PSD, and the limited impact of 6dB PSD difference measured, there is no strong justification for the PC1.5 MPR to b</w:t>
      </w:r>
      <w:r w:rsidR="003458C1">
        <w:rPr>
          <w:rFonts w:eastAsia="Arial"/>
          <w:b/>
          <w:bCs/>
          <w:lang w:eastAsia="zh-CN"/>
        </w:rPr>
        <w:t>e</w:t>
      </w:r>
      <w:r>
        <w:rPr>
          <w:rFonts w:eastAsia="Arial"/>
          <w:b/>
          <w:bCs/>
          <w:lang w:eastAsia="zh-CN"/>
        </w:rPr>
        <w:t xml:space="preserve"> larger than the PC2 MPR for contiguous allocation in contiguous ULCA</w:t>
      </w:r>
    </w:p>
    <w:p w14:paraId="3CC41625" w14:textId="77777777" w:rsidR="0033386F" w:rsidRDefault="0033386F" w:rsidP="008B46F4">
      <w:pPr>
        <w:spacing w:after="0"/>
        <w:rPr>
          <w:rFonts w:eastAsia="Arial"/>
          <w:lang w:eastAsia="zh-CN"/>
        </w:rPr>
      </w:pPr>
    </w:p>
    <w:p w14:paraId="3D375A0F" w14:textId="515B7F78" w:rsidR="006C7E1C" w:rsidRDefault="0032007B" w:rsidP="0032007B">
      <w:pPr>
        <w:spacing w:after="0"/>
        <w:rPr>
          <w:rFonts w:eastAsia="Arial"/>
          <w:lang w:val="en-US" w:eastAsia="zh-CN"/>
        </w:rPr>
      </w:pPr>
      <w:r w:rsidRPr="0032007B">
        <w:rPr>
          <w:rFonts w:eastAsia="Arial"/>
          <w:lang w:val="en-US" w:eastAsia="zh-CN"/>
        </w:rPr>
        <w:t xml:space="preserve">If we </w:t>
      </w:r>
      <w:r>
        <w:rPr>
          <w:rFonts w:eastAsia="Arial"/>
          <w:lang w:val="en-US" w:eastAsia="zh-CN"/>
        </w:rPr>
        <w:t xml:space="preserve">can accept that our measurements may represent better absolute performance than other solutions, we have difficulties understanding why a PC1.5 2Tx MPR would </w:t>
      </w:r>
      <w:r w:rsidR="0075014E">
        <w:rPr>
          <w:rFonts w:eastAsia="Arial"/>
          <w:lang w:val="en-US" w:eastAsia="zh-CN"/>
        </w:rPr>
        <w:t xml:space="preserve">be </w:t>
      </w:r>
      <w:r>
        <w:rPr>
          <w:rFonts w:eastAsia="Arial"/>
          <w:lang w:val="en-US" w:eastAsia="zh-CN"/>
        </w:rPr>
        <w:t xml:space="preserve">worse than the agreed PC2 2Tx MPR given that PC2 2Tx uses two PC3 PAs that are less linear that the two PC2 PAs used in PC1.5 2Tx. Since all the limiting requirements are relative (ACLR, IBE, EVM) the improved PA linearity should benefit the PC1.5 MPR. We thus suggest that other companies </w:t>
      </w:r>
      <w:r w:rsidR="0075014E">
        <w:rPr>
          <w:rFonts w:eastAsia="Arial"/>
          <w:lang w:val="en-US" w:eastAsia="zh-CN"/>
        </w:rPr>
        <w:t>initiate</w:t>
      </w:r>
      <w:r>
        <w:rPr>
          <w:rFonts w:eastAsia="Arial"/>
          <w:lang w:val="en-US" w:eastAsia="zh-CN"/>
        </w:rPr>
        <w:t xml:space="preserve"> a further verification on which limitations drive the</w:t>
      </w:r>
      <w:r w:rsidR="0075014E">
        <w:rPr>
          <w:rFonts w:eastAsia="Arial"/>
          <w:lang w:val="en-US" w:eastAsia="zh-CN"/>
        </w:rPr>
        <w:t>ir</w:t>
      </w:r>
      <w:r>
        <w:rPr>
          <w:rFonts w:eastAsia="Arial"/>
          <w:lang w:val="en-US" w:eastAsia="zh-CN"/>
        </w:rPr>
        <w:t xml:space="preserve"> PC1.5 MPR</w:t>
      </w:r>
      <w:r w:rsidR="0075014E">
        <w:rPr>
          <w:rFonts w:eastAsia="Arial"/>
          <w:lang w:val="en-US" w:eastAsia="zh-CN"/>
        </w:rPr>
        <w:t xml:space="preserve"> results</w:t>
      </w:r>
      <w:r>
        <w:rPr>
          <w:rFonts w:eastAsia="Arial"/>
          <w:lang w:val="en-US" w:eastAsia="zh-CN"/>
        </w:rPr>
        <w:t xml:space="preserve">. </w:t>
      </w:r>
    </w:p>
    <w:p w14:paraId="41B8C17A" w14:textId="77777777" w:rsidR="006C7E1C" w:rsidRDefault="006C7E1C" w:rsidP="0032007B">
      <w:pPr>
        <w:spacing w:after="0"/>
        <w:rPr>
          <w:rFonts w:eastAsia="Arial"/>
          <w:lang w:val="en-US" w:eastAsia="zh-CN"/>
        </w:rPr>
      </w:pPr>
    </w:p>
    <w:p w14:paraId="25B91BAD" w14:textId="368E7740" w:rsidR="006D5A1D" w:rsidRDefault="0032007B" w:rsidP="0032007B">
      <w:pPr>
        <w:spacing w:after="0"/>
        <w:rPr>
          <w:rFonts w:eastAsia="Arial"/>
          <w:lang w:val="en-US" w:eastAsia="zh-CN"/>
        </w:rPr>
      </w:pPr>
      <w:r>
        <w:rPr>
          <w:rFonts w:eastAsia="Arial"/>
          <w:lang w:val="en-US" w:eastAsia="zh-CN"/>
        </w:rPr>
        <w:t>In any case</w:t>
      </w:r>
      <w:r w:rsidR="0075014E">
        <w:rPr>
          <w:rFonts w:eastAsia="Arial"/>
          <w:lang w:val="en-US" w:eastAsia="zh-CN"/>
        </w:rPr>
        <w:t>,</w:t>
      </w:r>
      <w:r>
        <w:rPr>
          <w:rFonts w:eastAsia="Arial"/>
          <w:lang w:val="en-US" w:eastAsia="zh-CN"/>
        </w:rPr>
        <w:t xml:space="preserve"> we do not see why </w:t>
      </w:r>
      <w:r w:rsidR="00A0179E">
        <w:rPr>
          <w:rFonts w:eastAsia="Arial"/>
          <w:lang w:val="en-US" w:eastAsia="zh-CN"/>
        </w:rPr>
        <w:t>we should adopt the worst values in a range proposed in [2]</w:t>
      </w:r>
      <w:r w:rsidR="0075014E">
        <w:rPr>
          <w:rFonts w:eastAsia="Arial"/>
          <w:lang w:val="en-US" w:eastAsia="zh-CN"/>
        </w:rPr>
        <w:t>,</w:t>
      </w:r>
      <w:r w:rsidR="00A0179E">
        <w:rPr>
          <w:rFonts w:eastAsia="Arial"/>
          <w:lang w:val="en-US" w:eastAsia="zh-CN"/>
        </w:rPr>
        <w:t xml:space="preserve"> and </w:t>
      </w:r>
      <w:r w:rsidR="006C7E1C">
        <w:rPr>
          <w:rFonts w:eastAsia="Arial"/>
          <w:lang w:val="en-US" w:eastAsia="zh-CN"/>
        </w:rPr>
        <w:t xml:space="preserve">as a compromise </w:t>
      </w:r>
      <w:r w:rsidR="00A0179E">
        <w:rPr>
          <w:rFonts w:eastAsia="Arial"/>
          <w:lang w:val="en-US" w:eastAsia="zh-CN"/>
        </w:rPr>
        <w:t>propose to discuss a range between the PC2 2Tx MPR and the best value proposed in [2] highlighted in yellow.</w:t>
      </w:r>
    </w:p>
    <w:p w14:paraId="67B2DF13" w14:textId="5424C04E" w:rsidR="0032007B" w:rsidRDefault="0032007B" w:rsidP="0032007B">
      <w:pPr>
        <w:spacing w:after="0"/>
        <w:rPr>
          <w:rFonts w:eastAsia="Arial"/>
          <w:lang w:val="en-US" w:eastAsia="zh-CN"/>
        </w:rPr>
      </w:pPr>
    </w:p>
    <w:p w14:paraId="20F25976" w14:textId="3BD7B270" w:rsidR="0032007B" w:rsidRDefault="0032007B" w:rsidP="0032007B">
      <w:pPr>
        <w:spacing w:after="0"/>
        <w:rPr>
          <w:rFonts w:eastAsia="Arial"/>
          <w:b/>
          <w:bCs/>
          <w:lang w:val="en-US" w:eastAsia="zh-CN"/>
        </w:rPr>
      </w:pPr>
      <w:r w:rsidRPr="00A0179E">
        <w:rPr>
          <w:rFonts w:eastAsia="Arial"/>
          <w:b/>
          <w:bCs/>
          <w:lang w:val="en-US" w:eastAsia="zh-CN"/>
        </w:rPr>
        <w:t xml:space="preserve">Proposal on </w:t>
      </w:r>
      <w:r w:rsidR="00A0179E" w:rsidRPr="00A0179E">
        <w:rPr>
          <w:rFonts w:eastAsia="Arial"/>
          <w:b/>
          <w:bCs/>
          <w:lang w:val="en-US" w:eastAsia="zh-CN"/>
        </w:rPr>
        <w:t xml:space="preserve">PC1.5 2Tx </w:t>
      </w:r>
      <w:r w:rsidRPr="00A0179E">
        <w:rPr>
          <w:rFonts w:eastAsia="Arial"/>
          <w:b/>
          <w:bCs/>
          <w:lang w:val="en-US" w:eastAsia="zh-CN"/>
        </w:rPr>
        <w:t>contiguous U</w:t>
      </w:r>
      <w:r w:rsidR="00A0179E" w:rsidRPr="00A0179E">
        <w:rPr>
          <w:rFonts w:eastAsia="Arial"/>
          <w:b/>
          <w:bCs/>
          <w:lang w:val="en-US" w:eastAsia="zh-CN"/>
        </w:rPr>
        <w:t xml:space="preserve">LCA contiguous allocations MPR: </w:t>
      </w:r>
      <w:r w:rsidR="0068751B" w:rsidRPr="00A0179E">
        <w:rPr>
          <w:rFonts w:eastAsia="Arial"/>
          <w:b/>
          <w:bCs/>
          <w:lang w:val="en-US" w:eastAsia="zh-CN"/>
        </w:rPr>
        <w:t>We propose to discuss the ranges</w:t>
      </w:r>
      <w:r w:rsidR="0068751B">
        <w:rPr>
          <w:rFonts w:eastAsia="Arial"/>
          <w:b/>
          <w:bCs/>
          <w:lang w:val="en-US" w:eastAsia="zh-CN"/>
        </w:rPr>
        <w:t xml:space="preserve"> </w:t>
      </w:r>
      <w:r w:rsidR="0075014E">
        <w:rPr>
          <w:rFonts w:eastAsia="Arial"/>
          <w:b/>
          <w:bCs/>
          <w:lang w:val="en-US" w:eastAsia="zh-CN"/>
        </w:rPr>
        <w:t xml:space="preserve">highlighted </w:t>
      </w:r>
      <w:r w:rsidR="0068751B">
        <w:rPr>
          <w:rFonts w:eastAsia="Arial"/>
          <w:b/>
          <w:bCs/>
          <w:lang w:val="en-US" w:eastAsia="zh-CN"/>
        </w:rPr>
        <w:t>in yellow and in []</w:t>
      </w:r>
      <w:r w:rsidR="0068751B" w:rsidRPr="00A0179E">
        <w:rPr>
          <w:rFonts w:eastAsia="Arial"/>
          <w:b/>
          <w:bCs/>
          <w:lang w:val="en-US" w:eastAsia="zh-CN"/>
        </w:rPr>
        <w:t xml:space="preserve"> in the following table with contributing companies</w:t>
      </w:r>
      <w:r w:rsidR="00A0179E" w:rsidRPr="00A0179E">
        <w:rPr>
          <w:rFonts w:eastAsia="Arial"/>
          <w:b/>
          <w:bCs/>
          <w:lang w:val="en-US" w:eastAsia="zh-CN"/>
        </w:rPr>
        <w:t>.</w:t>
      </w:r>
      <w:r w:rsidR="00DC6545">
        <w:rPr>
          <w:rFonts w:eastAsia="Arial"/>
          <w:b/>
          <w:bCs/>
          <w:lang w:val="en-US" w:eastAsia="zh-CN"/>
        </w:rPr>
        <w:t xml:space="preserve"> PC3 1Tx and PC2 2Tx </w:t>
      </w:r>
      <w:r w:rsidR="0075014E">
        <w:rPr>
          <w:rFonts w:eastAsia="Arial"/>
          <w:b/>
          <w:bCs/>
          <w:lang w:val="en-US" w:eastAsia="zh-CN"/>
        </w:rPr>
        <w:t xml:space="preserve">are </w:t>
      </w:r>
      <w:r w:rsidR="00DC6545">
        <w:rPr>
          <w:rFonts w:eastAsia="Arial"/>
          <w:b/>
          <w:bCs/>
          <w:lang w:val="en-US" w:eastAsia="zh-CN"/>
        </w:rPr>
        <w:t>provided for reference.</w:t>
      </w:r>
    </w:p>
    <w:tbl>
      <w:tblPr>
        <w:tblW w:w="9083" w:type="dxa"/>
        <w:tblInd w:w="-3" w:type="dxa"/>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630"/>
        <w:gridCol w:w="630"/>
        <w:gridCol w:w="900"/>
        <w:gridCol w:w="900"/>
        <w:gridCol w:w="1260"/>
        <w:gridCol w:w="1350"/>
      </w:tblGrid>
      <w:tr w:rsidR="00A0179E" w14:paraId="1ACC7D4A" w14:textId="77777777" w:rsidTr="000763EF">
        <w:trPr>
          <w:trHeight w:val="37"/>
        </w:trPr>
        <w:tc>
          <w:tcPr>
            <w:tcW w:w="214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A41C0D" w14:textId="77777777" w:rsidR="00A0179E" w:rsidRPr="00091614" w:rsidRDefault="00A0179E" w:rsidP="008A5720">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b/>
                <w:bCs/>
                <w:color w:val="000000"/>
                <w:sz w:val="18"/>
                <w:szCs w:val="18"/>
              </w:rPr>
              <w:t>Modulation</w:t>
            </w:r>
          </w:p>
        </w:tc>
        <w:tc>
          <w:tcPr>
            <w:tcW w:w="1273"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D4F531"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PC3 (1Tx)</w:t>
            </w:r>
          </w:p>
        </w:tc>
        <w:tc>
          <w:tcPr>
            <w:tcW w:w="126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CF23CE"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PC2 (2Tx)</w:t>
            </w:r>
          </w:p>
        </w:tc>
        <w:tc>
          <w:tcPr>
            <w:tcW w:w="4410"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D9D68DA"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PC1.5 (2Tx)</w:t>
            </w:r>
          </w:p>
        </w:tc>
      </w:tr>
      <w:tr w:rsidR="00A0179E" w14:paraId="62A48480" w14:textId="77777777" w:rsidTr="000763EF">
        <w:trPr>
          <w:trHeight w:val="37"/>
        </w:trPr>
        <w:tc>
          <w:tcPr>
            <w:tcW w:w="2140" w:type="dxa"/>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1EF50BB" w14:textId="77777777" w:rsidR="00A0179E" w:rsidRPr="00091614" w:rsidRDefault="00A0179E" w:rsidP="008A5720">
            <w:pPr>
              <w:spacing w:after="0"/>
              <w:rPr>
                <w:rFonts w:asciiTheme="minorHAnsi" w:eastAsiaTheme="minorHAnsi" w:hAnsiTheme="minorHAnsi" w:cstheme="minorHAnsi"/>
                <w:color w:val="000000"/>
                <w:sz w:val="18"/>
                <w:szCs w:val="18"/>
              </w:rPr>
            </w:pPr>
          </w:p>
        </w:tc>
        <w:tc>
          <w:tcPr>
            <w:tcW w:w="12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F8EF66" w14:textId="77777777" w:rsidR="00A0179E" w:rsidRPr="00091614" w:rsidRDefault="00A0179E"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126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04F140" w14:textId="77777777" w:rsidR="00A0179E" w:rsidRPr="00091614" w:rsidRDefault="00A0179E"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180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A7EBE1"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Handheld</w:t>
            </w:r>
          </w:p>
        </w:tc>
        <w:tc>
          <w:tcPr>
            <w:tcW w:w="261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110975"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FWA</w:t>
            </w:r>
            <w:r w:rsidRPr="00091614">
              <w:rPr>
                <w:rFonts w:asciiTheme="minorHAnsi" w:hAnsiTheme="minorHAnsi" w:cstheme="minorHAnsi"/>
                <w:b/>
                <w:bCs/>
                <w:color w:val="000000"/>
                <w:sz w:val="18"/>
                <w:szCs w:val="18"/>
                <w:vertAlign w:val="superscript"/>
              </w:rPr>
              <w:t>1</w:t>
            </w:r>
          </w:p>
        </w:tc>
      </w:tr>
      <w:tr w:rsidR="00A0179E" w14:paraId="33715828" w14:textId="77777777" w:rsidTr="000763EF">
        <w:trPr>
          <w:trHeight w:val="37"/>
        </w:trPr>
        <w:tc>
          <w:tcPr>
            <w:tcW w:w="2140" w:type="dxa"/>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C7C08C7" w14:textId="77777777" w:rsidR="00A0179E" w:rsidRPr="00091614" w:rsidRDefault="00A0179E" w:rsidP="008A5720">
            <w:pPr>
              <w:spacing w:after="0"/>
              <w:rPr>
                <w:rFonts w:asciiTheme="minorHAnsi" w:eastAsiaTheme="minorHAnsi" w:hAnsiTheme="minorHAnsi" w:cstheme="minorHAnsi"/>
                <w:color w:val="000000"/>
                <w:sz w:val="18"/>
                <w:szCs w:val="18"/>
              </w:rPr>
            </w:pP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69A8D1"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inner</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7E0A54"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outer</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5F1F64" w14:textId="77777777" w:rsidR="00A0179E" w:rsidRPr="00091614" w:rsidRDefault="00A0179E" w:rsidP="008A5720">
            <w:pPr>
              <w:spacing w:after="0"/>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inner</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44284E" w14:textId="77777777" w:rsidR="00A0179E" w:rsidRPr="00091614" w:rsidRDefault="00A0179E" w:rsidP="008A5720">
            <w:pPr>
              <w:spacing w:after="0"/>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outer</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AFE3F"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887C6B"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outer</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1A044B"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3689E" w14:textId="77777777" w:rsidR="00A0179E" w:rsidRPr="00091614" w:rsidRDefault="00A0179E"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outer</w:t>
            </w:r>
          </w:p>
        </w:tc>
      </w:tr>
      <w:tr w:rsidR="006C7E1C" w14:paraId="1F4137EC"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1E4FB972"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DFT-s-OFDM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8A05C1"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PI/2 BPSK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0BB7ED"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9BA77D"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751637"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E2117A"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C53276" w14:textId="14CFC933"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2DBB1A" w14:textId="5F15186D"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6F8CF0" w14:textId="532A7423"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[3-4]</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7ED1BD" w14:textId="54E073C1"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6C7E1C" w14:paraId="499479A9"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240B20AB"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F101FB"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E5ED6D"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D23003"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8AC85"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4F4475"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0203AF" w14:textId="4ED85A17"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543FD9" w14:textId="0F8B069E"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221132" w14:textId="30D0D463"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[3-4]</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FA68D4" w14:textId="2D0C4E37"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6C7E1C" w14:paraId="3610EBAF"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00C30C5"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B7D061"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C1F8C5"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718E1C"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659B6A"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082A25"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459201" w14:textId="23DAB2DD"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FEEB8F" w14:textId="3096C966"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9F9376" w14:textId="3C3BBCAE"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[3-4]</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E8C66D" w14:textId="37A7782C"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6C7E1C" w14:paraId="3C81399D"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422E793B"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EDB26A"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E24827"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6CA1F"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B4EBD1"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6</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C781A0"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4A2A8" w14:textId="34EE773E"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[6-7]</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A0BE1A" w14:textId="112DEE83"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A9D8B2" w14:textId="5BC73E75"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[5.5-6.5]</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EAD1D9" w14:textId="2FD30F73"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6C7E1C" w14:paraId="579CCD87" w14:textId="77777777" w:rsidTr="000763EF">
        <w:trPr>
          <w:trHeight w:val="37"/>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448C1653"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414345" w14:textId="77777777" w:rsidR="006C7E1C" w:rsidRPr="00091614" w:rsidRDefault="006C7E1C" w:rsidP="006C7E1C">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BE9517"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6A8A31"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456C9"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C246D2" w14:textId="77777777" w:rsidR="006C7E1C" w:rsidRPr="00091614" w:rsidRDefault="006C7E1C" w:rsidP="006C7E1C">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23AC0B" w14:textId="1ED40425"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8C2652" w14:textId="2498B7D6"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sidR="0068751B">
              <w:rPr>
                <w:rFonts w:asciiTheme="minorHAnsi" w:hAnsiTheme="minorHAnsi" w:cstheme="minorHAnsi"/>
                <w:color w:val="000000"/>
                <w:sz w:val="18"/>
                <w:szCs w:val="18"/>
                <w:highlight w:val="yellow"/>
              </w:rPr>
              <w:t>8.5-</w:t>
            </w:r>
            <w:r w:rsidRPr="006C7E1C">
              <w:rPr>
                <w:rFonts w:asciiTheme="minorHAnsi" w:hAnsiTheme="minorHAnsi" w:cstheme="minorHAnsi"/>
                <w:color w:val="000000"/>
                <w:sz w:val="18"/>
                <w:szCs w:val="18"/>
                <w:highlight w:val="yellow"/>
              </w:rPr>
              <w:t>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A6E93D" w14:textId="25EA7D3F"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4E8DA5" w14:textId="7A2DFBC2" w:rsidR="006C7E1C" w:rsidRPr="006C7E1C" w:rsidRDefault="006C7E1C" w:rsidP="006C7E1C">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68751B" w14:paraId="39E348CD"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3585A509"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CP-OFDM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1920CF"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0C9D88"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045FAB"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D70739"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4</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3D0953"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9B731E" w14:textId="5F32FEBD"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9C280E" w14:textId="4ECC45DF"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B978FA" w14:textId="339F198D"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62EB22" w14:textId="64880AAB"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68751B" w14:paraId="606B8EE6"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5F6CA4F5"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12597"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0C02D9"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D61560"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FED5D8"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4</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5EB4BB"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484E09" w14:textId="02DA34E1"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E6A2E3" w14:textId="04B197FB"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039C5C" w14:textId="6023CBA7"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922A3E" w14:textId="05D73590"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68751B" w14:paraId="2C19CE70"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1955E97F"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EB5BBF"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2B611D"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396E40"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47697D"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A6AAE4"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F6B570" w14:textId="3C080CB3"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[5.5-6]</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9B3D8B" w14:textId="666C0444"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94A549" w14:textId="4DDC5018"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[4.5-5.5]</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95A64D" w14:textId="125C06E0"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68751B" w14:paraId="49E268AD" w14:textId="77777777" w:rsidTr="000763EF">
        <w:trPr>
          <w:trHeight w:val="37"/>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751158E7"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8C9B4B"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2E4C02"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26D8AC"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530059"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412335" w14:textId="77777777" w:rsidR="0068751B" w:rsidRPr="00091614" w:rsidRDefault="0068751B" w:rsidP="0068751B">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09B7E" w14:textId="192321A7"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8A18B4" w14:textId="07FB1B6A"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7E26278" w14:textId="5D26162F"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[7-8.5]</w:t>
            </w:r>
          </w:p>
        </w:tc>
        <w:tc>
          <w:tcPr>
            <w:tcW w:w="1350" w:type="dxa"/>
            <w:tcBorders>
              <w:top w:val="nil"/>
              <w:left w:val="nil"/>
              <w:bottom w:val="nil"/>
              <w:right w:val="single" w:sz="8" w:space="0" w:color="auto"/>
            </w:tcBorders>
            <w:shd w:val="clear" w:color="auto" w:fill="FFFFFF"/>
            <w:tcMar>
              <w:top w:w="0" w:type="dxa"/>
              <w:left w:w="108" w:type="dxa"/>
              <w:bottom w:w="0" w:type="dxa"/>
              <w:right w:w="108" w:type="dxa"/>
            </w:tcMar>
            <w:hideMark/>
          </w:tcPr>
          <w:p w14:paraId="22E86E76" w14:textId="2D304D77"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A0179E" w14:paraId="387B3A73" w14:textId="77777777" w:rsidTr="000763EF">
        <w:trPr>
          <w:trHeight w:val="241"/>
        </w:trPr>
        <w:tc>
          <w:tcPr>
            <w:tcW w:w="1180" w:type="dxa"/>
            <w:shd w:val="clear" w:color="auto" w:fill="FFFFFF"/>
            <w:noWrap/>
            <w:tcMar>
              <w:top w:w="0" w:type="dxa"/>
              <w:left w:w="108" w:type="dxa"/>
              <w:bottom w:w="0" w:type="dxa"/>
              <w:right w:w="108" w:type="dxa"/>
            </w:tcMar>
            <w:vAlign w:val="bottom"/>
            <w:hideMark/>
          </w:tcPr>
          <w:p w14:paraId="0DD69D73" w14:textId="77777777" w:rsidR="00A0179E" w:rsidRPr="00091614" w:rsidRDefault="00A0179E" w:rsidP="008A5720">
            <w:pPr>
              <w:spacing w:after="0"/>
              <w:rPr>
                <w:rFonts w:asciiTheme="minorHAnsi" w:hAnsiTheme="minorHAnsi" w:cstheme="minorHAnsi"/>
                <w:color w:val="000000"/>
                <w:sz w:val="18"/>
                <w:szCs w:val="18"/>
              </w:rPr>
            </w:pPr>
          </w:p>
        </w:tc>
        <w:tc>
          <w:tcPr>
            <w:tcW w:w="960" w:type="dxa"/>
            <w:shd w:val="clear" w:color="auto" w:fill="FFFFFF"/>
            <w:noWrap/>
            <w:tcMar>
              <w:top w:w="0" w:type="dxa"/>
              <w:left w:w="108" w:type="dxa"/>
              <w:bottom w:w="0" w:type="dxa"/>
              <w:right w:w="108" w:type="dxa"/>
            </w:tcMar>
            <w:vAlign w:val="bottom"/>
            <w:hideMark/>
          </w:tcPr>
          <w:p w14:paraId="7D630E21" w14:textId="77777777" w:rsidR="00A0179E" w:rsidRPr="00091614" w:rsidRDefault="00A0179E" w:rsidP="008A5720">
            <w:pPr>
              <w:spacing w:after="0"/>
              <w:rPr>
                <w:rFonts w:asciiTheme="minorHAnsi" w:eastAsia="SimSun" w:hAnsiTheme="minorHAnsi" w:cstheme="minorHAnsi"/>
                <w:sz w:val="18"/>
                <w:szCs w:val="18"/>
              </w:rPr>
            </w:pPr>
          </w:p>
        </w:tc>
        <w:tc>
          <w:tcPr>
            <w:tcW w:w="608" w:type="dxa"/>
            <w:shd w:val="clear" w:color="auto" w:fill="FFFFFF"/>
            <w:noWrap/>
            <w:tcMar>
              <w:top w:w="0" w:type="dxa"/>
              <w:left w:w="108" w:type="dxa"/>
              <w:bottom w:w="0" w:type="dxa"/>
              <w:right w:w="108" w:type="dxa"/>
            </w:tcMar>
            <w:vAlign w:val="bottom"/>
            <w:hideMark/>
          </w:tcPr>
          <w:p w14:paraId="5C220185" w14:textId="77777777" w:rsidR="00A0179E" w:rsidRPr="00091614" w:rsidRDefault="00A0179E" w:rsidP="008A5720">
            <w:pPr>
              <w:spacing w:after="0"/>
              <w:rPr>
                <w:rFonts w:asciiTheme="minorHAnsi" w:eastAsia="SimSun" w:hAnsiTheme="minorHAnsi" w:cstheme="minorHAnsi"/>
                <w:sz w:val="18"/>
                <w:szCs w:val="18"/>
              </w:rPr>
            </w:pPr>
          </w:p>
        </w:tc>
        <w:tc>
          <w:tcPr>
            <w:tcW w:w="665" w:type="dxa"/>
            <w:shd w:val="clear" w:color="auto" w:fill="FFFFFF"/>
            <w:noWrap/>
            <w:tcMar>
              <w:top w:w="0" w:type="dxa"/>
              <w:left w:w="108" w:type="dxa"/>
              <w:bottom w:w="0" w:type="dxa"/>
              <w:right w:w="108" w:type="dxa"/>
            </w:tcMar>
            <w:vAlign w:val="bottom"/>
            <w:hideMark/>
          </w:tcPr>
          <w:p w14:paraId="1FA13D23" w14:textId="77777777" w:rsidR="00A0179E" w:rsidRPr="00091614" w:rsidRDefault="00A0179E" w:rsidP="008A5720">
            <w:pPr>
              <w:spacing w:after="0"/>
              <w:rPr>
                <w:rFonts w:asciiTheme="minorHAnsi" w:eastAsia="SimSun" w:hAnsiTheme="minorHAnsi" w:cstheme="minorHAnsi"/>
                <w:sz w:val="18"/>
                <w:szCs w:val="18"/>
              </w:rPr>
            </w:pPr>
          </w:p>
        </w:tc>
        <w:tc>
          <w:tcPr>
            <w:tcW w:w="630" w:type="dxa"/>
            <w:shd w:val="clear" w:color="auto" w:fill="FFFFFF"/>
            <w:noWrap/>
            <w:tcMar>
              <w:top w:w="0" w:type="dxa"/>
              <w:left w:w="108" w:type="dxa"/>
              <w:bottom w:w="0" w:type="dxa"/>
              <w:right w:w="108" w:type="dxa"/>
            </w:tcMar>
            <w:vAlign w:val="bottom"/>
            <w:hideMark/>
          </w:tcPr>
          <w:p w14:paraId="07B317D3" w14:textId="77777777" w:rsidR="00A0179E" w:rsidRPr="00091614" w:rsidRDefault="00A0179E" w:rsidP="008A5720">
            <w:pPr>
              <w:spacing w:after="0"/>
              <w:rPr>
                <w:rFonts w:asciiTheme="minorHAnsi" w:eastAsia="SimSun" w:hAnsiTheme="minorHAnsi" w:cstheme="minorHAnsi"/>
                <w:sz w:val="18"/>
                <w:szCs w:val="18"/>
              </w:rPr>
            </w:pPr>
          </w:p>
        </w:tc>
        <w:tc>
          <w:tcPr>
            <w:tcW w:w="630" w:type="dxa"/>
            <w:shd w:val="clear" w:color="auto" w:fill="FFFFFF"/>
            <w:noWrap/>
            <w:tcMar>
              <w:top w:w="0" w:type="dxa"/>
              <w:left w:w="108" w:type="dxa"/>
              <w:bottom w:w="0" w:type="dxa"/>
              <w:right w:w="108" w:type="dxa"/>
            </w:tcMar>
            <w:vAlign w:val="bottom"/>
            <w:hideMark/>
          </w:tcPr>
          <w:p w14:paraId="7CA59E4A" w14:textId="77777777" w:rsidR="00A0179E" w:rsidRPr="00091614" w:rsidRDefault="00A0179E" w:rsidP="008A5720">
            <w:pPr>
              <w:spacing w:after="0"/>
              <w:rPr>
                <w:rFonts w:asciiTheme="minorHAnsi" w:eastAsia="SimSun" w:hAnsiTheme="minorHAnsi" w:cstheme="minorHAnsi"/>
                <w:sz w:val="18"/>
                <w:szCs w:val="18"/>
              </w:rPr>
            </w:pPr>
          </w:p>
        </w:tc>
        <w:tc>
          <w:tcPr>
            <w:tcW w:w="900" w:type="dxa"/>
            <w:shd w:val="clear" w:color="auto" w:fill="FFFFFF"/>
            <w:noWrap/>
            <w:tcMar>
              <w:top w:w="0" w:type="dxa"/>
              <w:left w:w="108" w:type="dxa"/>
              <w:bottom w:w="0" w:type="dxa"/>
              <w:right w:w="108" w:type="dxa"/>
            </w:tcMar>
            <w:vAlign w:val="bottom"/>
            <w:hideMark/>
          </w:tcPr>
          <w:p w14:paraId="78B67643" w14:textId="77777777" w:rsidR="00A0179E" w:rsidRPr="00091614" w:rsidRDefault="00A0179E" w:rsidP="008A5720">
            <w:pPr>
              <w:spacing w:after="0"/>
              <w:rPr>
                <w:rFonts w:asciiTheme="minorHAnsi" w:eastAsia="SimSun" w:hAnsiTheme="minorHAnsi" w:cstheme="minorHAnsi"/>
                <w:sz w:val="18"/>
                <w:szCs w:val="18"/>
              </w:rPr>
            </w:pPr>
          </w:p>
        </w:tc>
        <w:tc>
          <w:tcPr>
            <w:tcW w:w="900" w:type="dxa"/>
            <w:shd w:val="clear" w:color="auto" w:fill="FFFFFF"/>
            <w:noWrap/>
            <w:tcMar>
              <w:top w:w="0" w:type="dxa"/>
              <w:left w:w="108" w:type="dxa"/>
              <w:bottom w:w="0" w:type="dxa"/>
              <w:right w:w="108" w:type="dxa"/>
            </w:tcMar>
            <w:vAlign w:val="bottom"/>
            <w:hideMark/>
          </w:tcPr>
          <w:p w14:paraId="0AE3F270" w14:textId="77777777" w:rsidR="00A0179E" w:rsidRPr="00091614" w:rsidRDefault="00A0179E" w:rsidP="008A5720">
            <w:pPr>
              <w:spacing w:after="0"/>
              <w:rPr>
                <w:rFonts w:asciiTheme="minorHAnsi" w:eastAsia="SimSun" w:hAnsiTheme="minorHAnsi" w:cstheme="minorHAnsi"/>
                <w:sz w:val="18"/>
                <w:szCs w:val="18"/>
              </w:rPr>
            </w:pPr>
          </w:p>
        </w:tc>
        <w:tc>
          <w:tcPr>
            <w:tcW w:w="261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D85D2B" w14:textId="77777777" w:rsidR="00A0179E" w:rsidRPr="00091614" w:rsidRDefault="00A0179E" w:rsidP="008A5720">
            <w:pPr>
              <w:spacing w:after="0"/>
              <w:jc w:val="center"/>
              <w:textAlignment w:val="top"/>
              <w:rPr>
                <w:rFonts w:asciiTheme="minorHAnsi" w:eastAsia="SimSun" w:hAnsiTheme="minorHAnsi" w:cstheme="minorHAnsi"/>
                <w:color w:val="000000"/>
                <w:sz w:val="18"/>
                <w:szCs w:val="18"/>
              </w:rPr>
            </w:pPr>
            <w:r w:rsidRPr="00091614">
              <w:rPr>
                <w:rFonts w:asciiTheme="minorHAnsi" w:hAnsiTheme="minorHAnsi" w:cstheme="minorHAnsi"/>
                <w:color w:val="000000"/>
                <w:sz w:val="18"/>
                <w:szCs w:val="18"/>
              </w:rPr>
              <w:t>NOTE 1: This table is targeted to large FWA form factor with 20 dB or above antenna isolation.</w:t>
            </w:r>
          </w:p>
        </w:tc>
      </w:tr>
    </w:tbl>
    <w:p w14:paraId="6B0F64F8" w14:textId="240A5FA1" w:rsidR="009B132C" w:rsidRDefault="009B132C" w:rsidP="009B132C">
      <w:pPr>
        <w:pStyle w:val="Heading2"/>
        <w:rPr>
          <w:rFonts w:eastAsiaTheme="minorEastAsia"/>
          <w:b/>
          <w:bCs/>
          <w:lang w:val="en-US"/>
        </w:rPr>
      </w:pPr>
      <w:r>
        <w:rPr>
          <w:rFonts w:eastAsia="Arial"/>
          <w:lang w:eastAsia="zh-CN"/>
        </w:rPr>
        <w:t xml:space="preserve">2.1 Non-contiguous </w:t>
      </w:r>
      <w:r w:rsidR="0075014E">
        <w:rPr>
          <w:rFonts w:eastAsia="Arial"/>
          <w:lang w:eastAsia="zh-CN"/>
        </w:rPr>
        <w:t>A</w:t>
      </w:r>
      <w:r>
        <w:rPr>
          <w:rFonts w:eastAsia="Arial"/>
          <w:lang w:eastAsia="zh-CN"/>
        </w:rPr>
        <w:t>llocations</w:t>
      </w:r>
    </w:p>
    <w:p w14:paraId="7A675FDA" w14:textId="2C8A61B8" w:rsidR="006C7E1C" w:rsidRPr="00B373CE" w:rsidRDefault="006C7E1C" w:rsidP="006C7E1C">
      <w:pPr>
        <w:spacing w:after="0"/>
      </w:pPr>
      <w:r w:rsidRPr="00B373CE">
        <w:t xml:space="preserve">First, we </w:t>
      </w:r>
      <w:proofErr w:type="spellStart"/>
      <w:r w:rsidRPr="00B373CE">
        <w:t>analyze</w:t>
      </w:r>
      <w:proofErr w:type="spellEnd"/>
      <w:r w:rsidRPr="00B373CE">
        <w:t xml:space="preserve"> the impact of the +/-6dB imbalance on the back-off</w:t>
      </w:r>
      <w:r>
        <w:t xml:space="preserve"> based on the measurements in Annex Table A</w:t>
      </w:r>
      <w:r w:rsidR="00AE0760">
        <w:t>3</w:t>
      </w:r>
      <w:r>
        <w:t>.</w:t>
      </w:r>
    </w:p>
    <w:p w14:paraId="6AD51572" w14:textId="77777777" w:rsidR="006C7E1C" w:rsidRDefault="006C7E1C" w:rsidP="006C7E1C">
      <w:pPr>
        <w:spacing w:after="0"/>
        <w:rPr>
          <w:b/>
          <w:bCs/>
        </w:rPr>
      </w:pPr>
    </w:p>
    <w:p w14:paraId="0BA49BF2" w14:textId="1C35F308" w:rsidR="006C7E1C" w:rsidRDefault="006C7E1C" w:rsidP="006C7E1C">
      <w:pPr>
        <w:spacing w:after="0"/>
        <w:rPr>
          <w:rFonts w:eastAsia="Arial"/>
          <w:b/>
          <w:bCs/>
          <w:lang w:eastAsia="zh-CN"/>
        </w:rPr>
      </w:pPr>
      <w:r w:rsidRPr="00B37960">
        <w:rPr>
          <w:rFonts w:eastAsia="Arial"/>
          <w:b/>
          <w:bCs/>
          <w:lang w:eastAsia="zh-CN"/>
        </w:rPr>
        <w:t>Observation</w:t>
      </w:r>
      <w:r>
        <w:rPr>
          <w:rFonts w:eastAsia="Arial"/>
          <w:b/>
          <w:bCs/>
          <w:lang w:eastAsia="zh-CN"/>
        </w:rPr>
        <w:t>s:</w:t>
      </w:r>
    </w:p>
    <w:p w14:paraId="5CB9438F" w14:textId="6E0654C6" w:rsidR="00AE0760" w:rsidRPr="00AE0760" w:rsidRDefault="00AE0760" w:rsidP="006C7E1C">
      <w:pPr>
        <w:pStyle w:val="ListParagraph"/>
        <w:numPr>
          <w:ilvl w:val="0"/>
          <w:numId w:val="39"/>
        </w:numPr>
        <w:spacing w:after="0"/>
        <w:ind w:firstLineChars="0"/>
        <w:rPr>
          <w:rFonts w:eastAsia="Arial"/>
          <w:b/>
          <w:bCs/>
          <w:lang w:eastAsia="zh-CN"/>
        </w:rPr>
      </w:pPr>
      <w:r>
        <w:rPr>
          <w:rFonts w:eastAsia="Arial"/>
          <w:b/>
          <w:bCs/>
          <w:lang w:eastAsia="zh-CN"/>
        </w:rPr>
        <w:t xml:space="preserve">Inner allocations are either limited by ACLR (relative requirement that should improve for PC1.5 2Tx vs PC2 2Tx) or the -10dBm/MHz or the -13dBm/MHz SEM regions (absolute requirement that becomes 3dB </w:t>
      </w:r>
      <w:r w:rsidR="0075014E">
        <w:rPr>
          <w:rFonts w:eastAsia="Arial"/>
          <w:b/>
          <w:bCs/>
          <w:lang w:eastAsia="zh-CN"/>
        </w:rPr>
        <w:t>harder</w:t>
      </w:r>
      <w:r>
        <w:rPr>
          <w:rFonts w:eastAsia="Arial"/>
          <w:b/>
          <w:bCs/>
          <w:lang w:eastAsia="zh-CN"/>
        </w:rPr>
        <w:t xml:space="preserve"> for PC1.5 versus PC2)</w:t>
      </w:r>
    </w:p>
    <w:p w14:paraId="10F433BA" w14:textId="077EFABE" w:rsidR="006C7E1C" w:rsidRDefault="006C7E1C" w:rsidP="006C7E1C">
      <w:pPr>
        <w:pStyle w:val="ListParagraph"/>
        <w:numPr>
          <w:ilvl w:val="0"/>
          <w:numId w:val="39"/>
        </w:numPr>
        <w:spacing w:after="0"/>
        <w:ind w:firstLineChars="0"/>
        <w:rPr>
          <w:rFonts w:eastAsia="Arial"/>
          <w:b/>
          <w:bCs/>
          <w:lang w:eastAsia="zh-CN"/>
        </w:rPr>
      </w:pPr>
      <w:r>
        <w:rPr>
          <w:rFonts w:eastAsia="Arial"/>
          <w:b/>
          <w:bCs/>
          <w:lang w:eastAsia="zh-CN"/>
        </w:rPr>
        <w:t>Worst case inner allocation</w:t>
      </w:r>
      <w:r w:rsidR="00AE0760">
        <w:rPr>
          <w:rFonts w:eastAsia="Arial"/>
          <w:b/>
          <w:bCs/>
          <w:lang w:eastAsia="zh-CN"/>
        </w:rPr>
        <w:t xml:space="preserve"> is limited by the first MHz OOB SEM</w:t>
      </w:r>
      <w:r>
        <w:rPr>
          <w:rFonts w:eastAsia="Arial"/>
          <w:b/>
          <w:bCs/>
          <w:lang w:eastAsia="zh-CN"/>
        </w:rPr>
        <w:t>:</w:t>
      </w:r>
    </w:p>
    <w:p w14:paraId="03711E65" w14:textId="05268C1F" w:rsidR="006C7E1C" w:rsidRDefault="006C7E1C" w:rsidP="006C7E1C">
      <w:pPr>
        <w:pStyle w:val="ListParagraph"/>
        <w:numPr>
          <w:ilvl w:val="1"/>
          <w:numId w:val="39"/>
        </w:numPr>
        <w:spacing w:after="0"/>
        <w:ind w:firstLineChars="0"/>
        <w:rPr>
          <w:rFonts w:eastAsia="Arial"/>
          <w:b/>
          <w:bCs/>
          <w:lang w:eastAsia="zh-CN"/>
        </w:rPr>
      </w:pPr>
      <w:r>
        <w:rPr>
          <w:rFonts w:eastAsia="Arial"/>
          <w:b/>
          <w:bCs/>
          <w:lang w:eastAsia="zh-CN"/>
        </w:rPr>
        <w:t xml:space="preserve">The back-off for PC1.5 with equal PSB is </w:t>
      </w:r>
      <w:r w:rsidR="00AE0760">
        <w:rPr>
          <w:rFonts w:eastAsia="Arial"/>
          <w:b/>
          <w:bCs/>
          <w:lang w:eastAsia="zh-CN"/>
        </w:rPr>
        <w:t>2</w:t>
      </w:r>
      <w:r>
        <w:rPr>
          <w:rFonts w:eastAsia="Arial"/>
          <w:b/>
          <w:bCs/>
          <w:lang w:eastAsia="zh-CN"/>
        </w:rPr>
        <w:t xml:space="preserve">.9dB for CP and </w:t>
      </w:r>
      <w:r w:rsidR="00AE0760">
        <w:rPr>
          <w:rFonts w:eastAsia="Arial"/>
          <w:b/>
          <w:bCs/>
          <w:lang w:eastAsia="zh-CN"/>
        </w:rPr>
        <w:t>2.2</w:t>
      </w:r>
      <w:r>
        <w:rPr>
          <w:rFonts w:eastAsia="Arial"/>
          <w:b/>
          <w:bCs/>
          <w:lang w:eastAsia="zh-CN"/>
        </w:rPr>
        <w:t>dB for DFT.</w:t>
      </w:r>
    </w:p>
    <w:p w14:paraId="25A7C888" w14:textId="77777777" w:rsidR="006C7E1C" w:rsidRPr="00B37960" w:rsidRDefault="006C7E1C" w:rsidP="006C7E1C">
      <w:pPr>
        <w:pStyle w:val="ListParagraph"/>
        <w:numPr>
          <w:ilvl w:val="1"/>
          <w:numId w:val="39"/>
        </w:numPr>
        <w:spacing w:after="0"/>
        <w:ind w:firstLineChars="0"/>
        <w:rPr>
          <w:rFonts w:eastAsia="Arial"/>
          <w:b/>
          <w:bCs/>
          <w:lang w:eastAsia="zh-CN"/>
        </w:rPr>
      </w:pPr>
      <w:r>
        <w:rPr>
          <w:rFonts w:eastAsia="Arial"/>
          <w:b/>
          <w:bCs/>
          <w:lang w:eastAsia="zh-CN"/>
        </w:rPr>
        <w:t>The 6dB imbalance impact is about 0.5dB</w:t>
      </w:r>
    </w:p>
    <w:p w14:paraId="239D7F7F" w14:textId="435EC004" w:rsidR="00AE0760" w:rsidRPr="00AE0760" w:rsidRDefault="00AE0760" w:rsidP="00AE0760">
      <w:pPr>
        <w:pStyle w:val="ListParagraph"/>
        <w:numPr>
          <w:ilvl w:val="0"/>
          <w:numId w:val="39"/>
        </w:numPr>
        <w:spacing w:after="0"/>
        <w:ind w:firstLineChars="0"/>
        <w:rPr>
          <w:rFonts w:eastAsia="Arial"/>
          <w:b/>
          <w:bCs/>
          <w:lang w:eastAsia="zh-CN"/>
        </w:rPr>
      </w:pPr>
      <w:r>
        <w:rPr>
          <w:rFonts w:eastAsia="Arial"/>
          <w:b/>
          <w:bCs/>
          <w:lang w:eastAsia="zh-CN"/>
        </w:rPr>
        <w:t>Outer1 allocations are either limited by ACLR or the -13dBm/MHz SEM regions</w:t>
      </w:r>
      <w:r w:rsidR="002F42C3">
        <w:rPr>
          <w:rFonts w:eastAsia="Arial"/>
          <w:b/>
          <w:bCs/>
          <w:lang w:eastAsia="zh-CN"/>
        </w:rPr>
        <w:t>.</w:t>
      </w:r>
    </w:p>
    <w:p w14:paraId="30C4D9F5" w14:textId="1815D77B" w:rsidR="006C7E1C" w:rsidRDefault="006C7E1C" w:rsidP="006C7E1C">
      <w:pPr>
        <w:pStyle w:val="ListParagraph"/>
        <w:numPr>
          <w:ilvl w:val="0"/>
          <w:numId w:val="39"/>
        </w:numPr>
        <w:spacing w:after="0"/>
        <w:ind w:firstLineChars="0"/>
        <w:rPr>
          <w:rFonts w:eastAsia="Arial"/>
          <w:b/>
          <w:bCs/>
          <w:lang w:eastAsia="zh-CN"/>
        </w:rPr>
      </w:pPr>
      <w:r>
        <w:rPr>
          <w:rFonts w:eastAsia="Arial"/>
          <w:b/>
          <w:bCs/>
          <w:lang w:eastAsia="zh-CN"/>
        </w:rPr>
        <w:t>Worst case outer</w:t>
      </w:r>
      <w:r w:rsidR="00AE0760">
        <w:rPr>
          <w:rFonts w:eastAsia="Arial"/>
          <w:b/>
          <w:bCs/>
          <w:lang w:eastAsia="zh-CN"/>
        </w:rPr>
        <w:t>1</w:t>
      </w:r>
      <w:r>
        <w:rPr>
          <w:rFonts w:eastAsia="Arial"/>
          <w:b/>
          <w:bCs/>
          <w:lang w:eastAsia="zh-CN"/>
        </w:rPr>
        <w:t xml:space="preserve"> allocation:</w:t>
      </w:r>
    </w:p>
    <w:p w14:paraId="0AEA4999" w14:textId="2D856DD5" w:rsidR="006C7E1C" w:rsidRDefault="006C7E1C" w:rsidP="006C7E1C">
      <w:pPr>
        <w:pStyle w:val="ListParagraph"/>
        <w:numPr>
          <w:ilvl w:val="1"/>
          <w:numId w:val="39"/>
        </w:numPr>
        <w:spacing w:after="0"/>
        <w:ind w:firstLineChars="0"/>
        <w:rPr>
          <w:rFonts w:eastAsia="Arial"/>
          <w:b/>
          <w:bCs/>
          <w:lang w:eastAsia="zh-CN"/>
        </w:rPr>
      </w:pPr>
      <w:r>
        <w:rPr>
          <w:rFonts w:eastAsia="Arial"/>
          <w:b/>
          <w:bCs/>
          <w:lang w:eastAsia="zh-CN"/>
        </w:rPr>
        <w:t xml:space="preserve">The back-off for PC1.5 with equal PSB is </w:t>
      </w:r>
      <w:r w:rsidR="002F42C3">
        <w:rPr>
          <w:rFonts w:eastAsia="Arial"/>
          <w:b/>
          <w:bCs/>
          <w:lang w:eastAsia="zh-CN"/>
        </w:rPr>
        <w:t>6</w:t>
      </w:r>
      <w:r>
        <w:rPr>
          <w:rFonts w:eastAsia="Arial"/>
          <w:b/>
          <w:bCs/>
          <w:lang w:eastAsia="zh-CN"/>
        </w:rPr>
        <w:t xml:space="preserve">.5dB for CP and </w:t>
      </w:r>
      <w:r w:rsidR="002F42C3">
        <w:rPr>
          <w:rFonts w:eastAsia="Arial"/>
          <w:b/>
          <w:bCs/>
          <w:lang w:eastAsia="zh-CN"/>
        </w:rPr>
        <w:t>6</w:t>
      </w:r>
      <w:r>
        <w:rPr>
          <w:rFonts w:eastAsia="Arial"/>
          <w:b/>
          <w:bCs/>
          <w:lang w:eastAsia="zh-CN"/>
        </w:rPr>
        <w:t xml:space="preserve">dB for DFT. This is </w:t>
      </w:r>
      <w:r w:rsidR="002F42C3">
        <w:rPr>
          <w:rFonts w:eastAsia="Arial"/>
          <w:b/>
          <w:bCs/>
          <w:lang w:eastAsia="zh-CN"/>
        </w:rPr>
        <w:t>more</w:t>
      </w:r>
      <w:r>
        <w:rPr>
          <w:rFonts w:eastAsia="Arial"/>
          <w:b/>
          <w:bCs/>
          <w:lang w:eastAsia="zh-CN"/>
        </w:rPr>
        <w:t xml:space="preserve"> than 5dB so values should be valid</w:t>
      </w:r>
      <w:r w:rsidR="002F42C3">
        <w:rPr>
          <w:rFonts w:eastAsia="Arial"/>
          <w:b/>
          <w:bCs/>
          <w:lang w:eastAsia="zh-CN"/>
        </w:rPr>
        <w:t>ated</w:t>
      </w:r>
      <w:r>
        <w:rPr>
          <w:rFonts w:eastAsia="Arial"/>
          <w:b/>
          <w:bCs/>
          <w:lang w:eastAsia="zh-CN"/>
        </w:rPr>
        <w:t xml:space="preserve"> </w:t>
      </w:r>
      <w:r w:rsidR="002F42C3">
        <w:rPr>
          <w:rFonts w:eastAsia="Arial"/>
          <w:b/>
          <w:bCs/>
          <w:lang w:eastAsia="zh-CN"/>
        </w:rPr>
        <w:t>with measurements at reduced supply to account for the ET/APT PA</w:t>
      </w:r>
      <w:r>
        <w:rPr>
          <w:rFonts w:eastAsia="Arial"/>
          <w:b/>
          <w:bCs/>
          <w:lang w:eastAsia="zh-CN"/>
        </w:rPr>
        <w:t xml:space="preserve">. </w:t>
      </w:r>
    </w:p>
    <w:p w14:paraId="591631E5" w14:textId="73A4296A" w:rsidR="006C7E1C" w:rsidRPr="00B37960" w:rsidRDefault="006C7E1C" w:rsidP="006C7E1C">
      <w:pPr>
        <w:pStyle w:val="ListParagraph"/>
        <w:numPr>
          <w:ilvl w:val="1"/>
          <w:numId w:val="39"/>
        </w:numPr>
        <w:spacing w:after="0"/>
        <w:ind w:firstLineChars="0"/>
        <w:rPr>
          <w:rFonts w:eastAsia="Arial"/>
          <w:b/>
          <w:bCs/>
          <w:lang w:eastAsia="zh-CN"/>
        </w:rPr>
      </w:pPr>
      <w:r>
        <w:rPr>
          <w:rFonts w:eastAsia="Arial"/>
          <w:b/>
          <w:bCs/>
          <w:lang w:eastAsia="zh-CN"/>
        </w:rPr>
        <w:t xml:space="preserve">The 6dB imbalance impact </w:t>
      </w:r>
      <w:r w:rsidR="002F42C3">
        <w:rPr>
          <w:rFonts w:eastAsia="Arial"/>
          <w:b/>
          <w:bCs/>
          <w:lang w:eastAsia="zh-CN"/>
        </w:rPr>
        <w:t xml:space="preserve">may be up to </w:t>
      </w:r>
      <w:proofErr w:type="gramStart"/>
      <w:r w:rsidR="002F42C3">
        <w:rPr>
          <w:rFonts w:eastAsia="Arial"/>
          <w:b/>
          <w:bCs/>
          <w:lang w:eastAsia="zh-CN"/>
        </w:rPr>
        <w:t>2</w:t>
      </w:r>
      <w:r>
        <w:rPr>
          <w:rFonts w:eastAsia="Arial"/>
          <w:b/>
          <w:bCs/>
          <w:lang w:eastAsia="zh-CN"/>
        </w:rPr>
        <w:t>dB</w:t>
      </w:r>
      <w:proofErr w:type="gramEnd"/>
    </w:p>
    <w:p w14:paraId="2FEF71BE" w14:textId="7E093F55" w:rsidR="002F42C3" w:rsidRPr="00AE0760" w:rsidRDefault="002F42C3" w:rsidP="002F42C3">
      <w:pPr>
        <w:pStyle w:val="ListParagraph"/>
        <w:numPr>
          <w:ilvl w:val="0"/>
          <w:numId w:val="39"/>
        </w:numPr>
        <w:spacing w:after="0"/>
        <w:ind w:firstLineChars="0"/>
        <w:rPr>
          <w:rFonts w:eastAsia="Arial"/>
          <w:b/>
          <w:bCs/>
          <w:lang w:eastAsia="zh-CN"/>
        </w:rPr>
      </w:pPr>
      <w:r>
        <w:rPr>
          <w:rFonts w:eastAsia="Arial"/>
          <w:b/>
          <w:bCs/>
          <w:lang w:eastAsia="zh-CN"/>
        </w:rPr>
        <w:t>Outer2 allocations are either limited by ACLR or the -13dBm/MHz SEM regions or the -30dBm/MHz spurious emission region.</w:t>
      </w:r>
    </w:p>
    <w:p w14:paraId="1A1A5509" w14:textId="77777777" w:rsidR="00AE0760" w:rsidRDefault="00AE0760" w:rsidP="00AE0760">
      <w:pPr>
        <w:pStyle w:val="ListParagraph"/>
        <w:numPr>
          <w:ilvl w:val="0"/>
          <w:numId w:val="39"/>
        </w:numPr>
        <w:spacing w:after="0"/>
        <w:ind w:firstLineChars="0"/>
        <w:rPr>
          <w:rFonts w:eastAsia="Arial"/>
          <w:b/>
          <w:bCs/>
          <w:lang w:eastAsia="zh-CN"/>
        </w:rPr>
      </w:pPr>
      <w:r>
        <w:rPr>
          <w:rFonts w:eastAsia="Arial"/>
          <w:b/>
          <w:bCs/>
          <w:lang w:eastAsia="zh-CN"/>
        </w:rPr>
        <w:t>Worst case outer1 allocation:</w:t>
      </w:r>
    </w:p>
    <w:p w14:paraId="7F3CF9BB" w14:textId="03EF114E" w:rsidR="00AE0760" w:rsidRDefault="00AE0760" w:rsidP="00AE0760">
      <w:pPr>
        <w:pStyle w:val="ListParagraph"/>
        <w:numPr>
          <w:ilvl w:val="1"/>
          <w:numId w:val="39"/>
        </w:numPr>
        <w:spacing w:after="0"/>
        <w:ind w:firstLineChars="0"/>
        <w:rPr>
          <w:rFonts w:eastAsia="Arial"/>
          <w:b/>
          <w:bCs/>
          <w:lang w:eastAsia="zh-CN"/>
        </w:rPr>
      </w:pPr>
      <w:r>
        <w:rPr>
          <w:rFonts w:eastAsia="Arial"/>
          <w:b/>
          <w:bCs/>
          <w:lang w:eastAsia="zh-CN"/>
        </w:rPr>
        <w:t xml:space="preserve">The back-off for PC1.5 with equal PSB is </w:t>
      </w:r>
      <w:r w:rsidR="002F42C3">
        <w:rPr>
          <w:rFonts w:eastAsia="Arial"/>
          <w:b/>
          <w:bCs/>
          <w:lang w:eastAsia="zh-CN"/>
        </w:rPr>
        <w:t>7</w:t>
      </w:r>
      <w:r>
        <w:rPr>
          <w:rFonts w:eastAsia="Arial"/>
          <w:b/>
          <w:bCs/>
          <w:lang w:eastAsia="zh-CN"/>
        </w:rPr>
        <w:t xml:space="preserve">.5dB for CP and </w:t>
      </w:r>
      <w:r w:rsidR="002F42C3">
        <w:rPr>
          <w:rFonts w:eastAsia="Arial"/>
          <w:b/>
          <w:bCs/>
          <w:lang w:eastAsia="zh-CN"/>
        </w:rPr>
        <w:t>6.6</w:t>
      </w:r>
      <w:r>
        <w:rPr>
          <w:rFonts w:eastAsia="Arial"/>
          <w:b/>
          <w:bCs/>
          <w:lang w:eastAsia="zh-CN"/>
        </w:rPr>
        <w:t xml:space="preserve">dB for DFT. </w:t>
      </w:r>
      <w:r w:rsidR="002F42C3">
        <w:rPr>
          <w:rFonts w:eastAsia="Arial"/>
          <w:b/>
          <w:bCs/>
          <w:lang w:eastAsia="zh-CN"/>
        </w:rPr>
        <w:t>This is more than 5dB</w:t>
      </w:r>
      <w:r w:rsidR="0075014E">
        <w:rPr>
          <w:rFonts w:eastAsia="Arial"/>
          <w:b/>
          <w:bCs/>
          <w:lang w:eastAsia="zh-CN"/>
        </w:rPr>
        <w:t>,</w:t>
      </w:r>
      <w:r w:rsidR="002F42C3">
        <w:rPr>
          <w:rFonts w:eastAsia="Arial"/>
          <w:b/>
          <w:bCs/>
          <w:lang w:eastAsia="zh-CN"/>
        </w:rPr>
        <w:t xml:space="preserve"> so values should be validated with measurements at reduced supply to account for the ET/APT PA.</w:t>
      </w:r>
    </w:p>
    <w:p w14:paraId="6145755D" w14:textId="0466ECF3" w:rsidR="00AE0760" w:rsidRPr="00B37960" w:rsidRDefault="00AE0760" w:rsidP="00AE0760">
      <w:pPr>
        <w:pStyle w:val="ListParagraph"/>
        <w:numPr>
          <w:ilvl w:val="1"/>
          <w:numId w:val="39"/>
        </w:numPr>
        <w:spacing w:after="0"/>
        <w:ind w:firstLineChars="0"/>
        <w:rPr>
          <w:rFonts w:eastAsia="Arial"/>
          <w:b/>
          <w:bCs/>
          <w:lang w:eastAsia="zh-CN"/>
        </w:rPr>
      </w:pPr>
      <w:r>
        <w:rPr>
          <w:rFonts w:eastAsia="Arial"/>
          <w:b/>
          <w:bCs/>
          <w:lang w:eastAsia="zh-CN"/>
        </w:rPr>
        <w:t xml:space="preserve">The 6dB imbalance impact is about </w:t>
      </w:r>
      <w:r w:rsidR="002F42C3">
        <w:rPr>
          <w:rFonts w:eastAsia="Arial"/>
          <w:b/>
          <w:bCs/>
          <w:lang w:eastAsia="zh-CN"/>
        </w:rPr>
        <w:t>1</w:t>
      </w:r>
      <w:r>
        <w:rPr>
          <w:rFonts w:eastAsia="Arial"/>
          <w:b/>
          <w:bCs/>
          <w:lang w:eastAsia="zh-CN"/>
        </w:rPr>
        <w:t>dB</w:t>
      </w:r>
      <w:r w:rsidR="003458C1">
        <w:rPr>
          <w:rFonts w:eastAsia="Arial"/>
          <w:b/>
          <w:bCs/>
          <w:lang w:eastAsia="zh-CN"/>
        </w:rPr>
        <w:t>.</w:t>
      </w:r>
    </w:p>
    <w:p w14:paraId="43850AB0" w14:textId="77777777" w:rsidR="006C7E1C" w:rsidRDefault="006C7E1C" w:rsidP="006C7E1C">
      <w:pPr>
        <w:spacing w:after="0"/>
        <w:rPr>
          <w:rFonts w:eastAsia="Arial"/>
          <w:lang w:eastAsia="zh-CN"/>
        </w:rPr>
      </w:pPr>
    </w:p>
    <w:p w14:paraId="61F7DC60" w14:textId="0F2EB81A" w:rsidR="006C7E1C" w:rsidRPr="00B373CE" w:rsidRDefault="006C7E1C" w:rsidP="006C7E1C">
      <w:pPr>
        <w:spacing w:after="0"/>
      </w:pPr>
      <w:r>
        <w:t>Then</w:t>
      </w:r>
      <w:r w:rsidRPr="00B373CE">
        <w:t xml:space="preserve">, we </w:t>
      </w:r>
      <w:proofErr w:type="spellStart"/>
      <w:r w:rsidRPr="00B373CE">
        <w:t>analyze</w:t>
      </w:r>
      <w:proofErr w:type="spellEnd"/>
      <w:r w:rsidRPr="00B373CE">
        <w:t xml:space="preserve"> the back-off</w:t>
      </w:r>
      <w:r>
        <w:t xml:space="preserve"> difference between PC1.5 and PC 2Tx with equal PSD based on the measurements in Annex Table A</w:t>
      </w:r>
      <w:r w:rsidR="002F42C3">
        <w:t>4</w:t>
      </w:r>
      <w:r>
        <w:t xml:space="preserve">. </w:t>
      </w:r>
    </w:p>
    <w:p w14:paraId="7CCE31ED" w14:textId="77777777" w:rsidR="006C7E1C" w:rsidRDefault="006C7E1C" w:rsidP="006C7E1C">
      <w:pPr>
        <w:spacing w:after="0"/>
        <w:rPr>
          <w:b/>
          <w:bCs/>
        </w:rPr>
      </w:pPr>
    </w:p>
    <w:p w14:paraId="0D5E5640" w14:textId="77777777" w:rsidR="006C7E1C" w:rsidRDefault="006C7E1C" w:rsidP="006C7E1C">
      <w:pPr>
        <w:spacing w:after="0"/>
        <w:rPr>
          <w:rFonts w:eastAsia="Arial"/>
          <w:b/>
          <w:bCs/>
          <w:lang w:eastAsia="zh-CN"/>
        </w:rPr>
      </w:pPr>
      <w:r w:rsidRPr="00B37960">
        <w:rPr>
          <w:rFonts w:eastAsia="Arial"/>
          <w:b/>
          <w:bCs/>
          <w:lang w:eastAsia="zh-CN"/>
        </w:rPr>
        <w:t>Observation</w:t>
      </w:r>
      <w:r>
        <w:rPr>
          <w:rFonts w:eastAsia="Arial"/>
          <w:b/>
          <w:bCs/>
          <w:lang w:eastAsia="zh-CN"/>
        </w:rPr>
        <w:t>s:</w:t>
      </w:r>
    </w:p>
    <w:p w14:paraId="28702DE3" w14:textId="071E9AC0" w:rsidR="003458C1" w:rsidRPr="0032007B" w:rsidRDefault="003458C1" w:rsidP="003458C1">
      <w:pPr>
        <w:pStyle w:val="ListParagraph"/>
        <w:numPr>
          <w:ilvl w:val="0"/>
          <w:numId w:val="39"/>
        </w:numPr>
        <w:spacing w:after="0"/>
        <w:ind w:firstLineChars="0"/>
        <w:rPr>
          <w:rFonts w:eastAsia="Arial"/>
          <w:b/>
          <w:bCs/>
          <w:lang w:eastAsia="zh-CN"/>
        </w:rPr>
      </w:pPr>
      <w:r>
        <w:rPr>
          <w:rFonts w:eastAsia="Arial"/>
          <w:b/>
          <w:bCs/>
          <w:lang w:eastAsia="zh-CN"/>
        </w:rPr>
        <w:t xml:space="preserve">Worst case inner allocation is limited by the -10dBm/MHz SEM region: </w:t>
      </w:r>
      <w:r w:rsidRPr="0032007B">
        <w:rPr>
          <w:rFonts w:eastAsia="Arial"/>
          <w:b/>
          <w:bCs/>
          <w:lang w:eastAsia="zh-CN"/>
        </w:rPr>
        <w:t xml:space="preserve">The back-off for PC2 is about </w:t>
      </w:r>
      <w:r>
        <w:rPr>
          <w:rFonts w:eastAsia="Arial"/>
          <w:b/>
          <w:bCs/>
          <w:lang w:eastAsia="zh-CN"/>
        </w:rPr>
        <w:t>2</w:t>
      </w:r>
      <w:r w:rsidRPr="0032007B">
        <w:rPr>
          <w:rFonts w:eastAsia="Arial"/>
          <w:b/>
          <w:bCs/>
          <w:lang w:eastAsia="zh-CN"/>
        </w:rPr>
        <w:t xml:space="preserve">dB </w:t>
      </w:r>
      <w:r>
        <w:rPr>
          <w:rFonts w:eastAsia="Arial"/>
          <w:b/>
          <w:bCs/>
          <w:lang w:eastAsia="zh-CN"/>
        </w:rPr>
        <w:t>better</w:t>
      </w:r>
      <w:r w:rsidRPr="0032007B">
        <w:rPr>
          <w:rFonts w:eastAsia="Arial"/>
          <w:b/>
          <w:bCs/>
          <w:lang w:eastAsia="zh-CN"/>
        </w:rPr>
        <w:t xml:space="preserve"> than PC1.5 which is consistent with</w:t>
      </w:r>
      <w:r w:rsidR="0075014E">
        <w:rPr>
          <w:rFonts w:eastAsia="Arial"/>
          <w:b/>
          <w:bCs/>
          <w:lang w:eastAsia="zh-CN"/>
        </w:rPr>
        <w:t xml:space="preserve"> the</w:t>
      </w:r>
      <w:r w:rsidRPr="0032007B">
        <w:rPr>
          <w:rFonts w:eastAsia="Arial"/>
          <w:b/>
          <w:bCs/>
          <w:lang w:eastAsia="zh-CN"/>
        </w:rPr>
        <w:t xml:space="preserve"> limitation being </w:t>
      </w:r>
      <w:r>
        <w:rPr>
          <w:rFonts w:eastAsia="Arial"/>
          <w:b/>
          <w:bCs/>
          <w:lang w:eastAsia="zh-CN"/>
        </w:rPr>
        <w:t>absolute and 3dB more stringent</w:t>
      </w:r>
      <w:r w:rsidRPr="0032007B">
        <w:rPr>
          <w:rFonts w:eastAsia="Arial"/>
          <w:b/>
          <w:bCs/>
          <w:lang w:eastAsia="zh-CN"/>
        </w:rPr>
        <w:t>.</w:t>
      </w:r>
      <w:r>
        <w:rPr>
          <w:rFonts w:eastAsia="Arial"/>
          <w:b/>
          <w:bCs/>
          <w:lang w:eastAsia="zh-CN"/>
        </w:rPr>
        <w:t xml:space="preserve"> Note that allocations that are ACLR limited (relative) see the PC2 back-off being about 1</w:t>
      </w:r>
      <w:r w:rsidR="0075014E">
        <w:rPr>
          <w:rFonts w:eastAsia="Arial"/>
          <w:b/>
          <w:bCs/>
          <w:lang w:eastAsia="zh-CN"/>
        </w:rPr>
        <w:t xml:space="preserve"> to </w:t>
      </w:r>
      <w:r>
        <w:rPr>
          <w:rFonts w:eastAsia="Arial"/>
          <w:b/>
          <w:bCs/>
          <w:lang w:eastAsia="zh-CN"/>
        </w:rPr>
        <w:t>1.5dB worse than for PC1.5.</w:t>
      </w:r>
    </w:p>
    <w:p w14:paraId="0C9AB683" w14:textId="61A8ECB1" w:rsidR="003458C1" w:rsidRDefault="003458C1" w:rsidP="000B744A">
      <w:pPr>
        <w:pStyle w:val="ListParagraph"/>
        <w:numPr>
          <w:ilvl w:val="0"/>
          <w:numId w:val="39"/>
        </w:numPr>
        <w:spacing w:after="0"/>
        <w:ind w:firstLineChars="0"/>
        <w:rPr>
          <w:rFonts w:eastAsia="Arial"/>
          <w:b/>
          <w:bCs/>
          <w:lang w:eastAsia="zh-CN"/>
        </w:rPr>
      </w:pPr>
      <w:r w:rsidRPr="003458C1">
        <w:rPr>
          <w:rFonts w:eastAsia="Arial"/>
          <w:b/>
          <w:bCs/>
          <w:lang w:eastAsia="zh-CN"/>
        </w:rPr>
        <w:t xml:space="preserve">Worst case outer1 allocation is limited by the -13dBm/MHz SEM region: </w:t>
      </w:r>
      <w:r w:rsidRPr="0032007B">
        <w:rPr>
          <w:rFonts w:eastAsia="Arial"/>
          <w:b/>
          <w:bCs/>
          <w:lang w:eastAsia="zh-CN"/>
        </w:rPr>
        <w:t xml:space="preserve">The back-off for PC2 is about </w:t>
      </w:r>
      <w:r>
        <w:rPr>
          <w:rFonts w:eastAsia="Arial"/>
          <w:b/>
          <w:bCs/>
          <w:lang w:eastAsia="zh-CN"/>
        </w:rPr>
        <w:t>0.5</w:t>
      </w:r>
      <w:r w:rsidRPr="0032007B">
        <w:rPr>
          <w:rFonts w:eastAsia="Arial"/>
          <w:b/>
          <w:bCs/>
          <w:lang w:eastAsia="zh-CN"/>
        </w:rPr>
        <w:t xml:space="preserve">dB </w:t>
      </w:r>
      <w:r>
        <w:rPr>
          <w:rFonts w:eastAsia="Arial"/>
          <w:b/>
          <w:bCs/>
          <w:lang w:eastAsia="zh-CN"/>
        </w:rPr>
        <w:t>better</w:t>
      </w:r>
      <w:r w:rsidRPr="0032007B">
        <w:rPr>
          <w:rFonts w:eastAsia="Arial"/>
          <w:b/>
          <w:bCs/>
          <w:lang w:eastAsia="zh-CN"/>
        </w:rPr>
        <w:t xml:space="preserve"> than PC1.5 which is consistent with </w:t>
      </w:r>
      <w:r w:rsidR="0075014E">
        <w:rPr>
          <w:rFonts w:eastAsia="Arial"/>
          <w:b/>
          <w:bCs/>
          <w:lang w:eastAsia="zh-CN"/>
        </w:rPr>
        <w:t xml:space="preserve">the </w:t>
      </w:r>
      <w:r w:rsidRPr="0032007B">
        <w:rPr>
          <w:rFonts w:eastAsia="Arial"/>
          <w:b/>
          <w:bCs/>
          <w:lang w:eastAsia="zh-CN"/>
        </w:rPr>
        <w:t xml:space="preserve">limitation being </w:t>
      </w:r>
      <w:r>
        <w:rPr>
          <w:rFonts w:eastAsia="Arial"/>
          <w:b/>
          <w:bCs/>
          <w:lang w:eastAsia="zh-CN"/>
        </w:rPr>
        <w:t>absolute</w:t>
      </w:r>
      <w:r w:rsidRPr="0032007B">
        <w:rPr>
          <w:rFonts w:eastAsia="Arial"/>
          <w:b/>
          <w:bCs/>
          <w:lang w:eastAsia="zh-CN"/>
        </w:rPr>
        <w:t>.</w:t>
      </w:r>
      <w:r>
        <w:rPr>
          <w:rFonts w:eastAsia="Arial"/>
          <w:b/>
          <w:bCs/>
          <w:lang w:eastAsia="zh-CN"/>
        </w:rPr>
        <w:t xml:space="preserve"> Note that some allocations that are ACLR limited in PC2 become SEM limited in PC1.5. In the cases where both PC1.5 and PC2 are ACLR limited, the back-off is worse by about 1dB for PC2 versus PC1.5</w:t>
      </w:r>
    </w:p>
    <w:p w14:paraId="5FFC29DD" w14:textId="1C0C6D27" w:rsidR="003458C1" w:rsidRPr="003458C1" w:rsidRDefault="003458C1" w:rsidP="000B744A">
      <w:pPr>
        <w:pStyle w:val="ListParagraph"/>
        <w:numPr>
          <w:ilvl w:val="0"/>
          <w:numId w:val="39"/>
        </w:numPr>
        <w:spacing w:after="0"/>
        <w:ind w:firstLineChars="0"/>
        <w:rPr>
          <w:rFonts w:eastAsia="Arial"/>
          <w:b/>
          <w:bCs/>
          <w:lang w:eastAsia="zh-CN"/>
        </w:rPr>
      </w:pPr>
      <w:r w:rsidRPr="003458C1">
        <w:rPr>
          <w:rFonts w:eastAsia="Arial"/>
          <w:b/>
          <w:bCs/>
          <w:lang w:eastAsia="zh-CN"/>
        </w:rPr>
        <w:t xml:space="preserve">Worst case outer2 allocation: The back-off for PC2 is about 1dB worse than PC1.5 which is consistent with </w:t>
      </w:r>
      <w:r w:rsidR="0075014E">
        <w:rPr>
          <w:rFonts w:eastAsia="Arial"/>
          <w:b/>
          <w:bCs/>
          <w:lang w:eastAsia="zh-CN"/>
        </w:rPr>
        <w:t xml:space="preserve">the </w:t>
      </w:r>
      <w:r w:rsidRPr="003458C1">
        <w:rPr>
          <w:rFonts w:eastAsia="Arial"/>
          <w:b/>
          <w:bCs/>
          <w:lang w:eastAsia="zh-CN"/>
        </w:rPr>
        <w:t>limitation being ACLR and PC2 PAs being less linear than PC1.5 PAs (30dB ACLR target v</w:t>
      </w:r>
      <w:r w:rsidR="0075014E">
        <w:rPr>
          <w:rFonts w:eastAsia="Arial"/>
          <w:b/>
          <w:bCs/>
          <w:lang w:eastAsia="zh-CN"/>
        </w:rPr>
        <w:t>ersu</w:t>
      </w:r>
      <w:r w:rsidRPr="003458C1">
        <w:rPr>
          <w:rFonts w:eastAsia="Arial"/>
          <w:b/>
          <w:bCs/>
          <w:lang w:eastAsia="zh-CN"/>
        </w:rPr>
        <w:t>s 31dB)</w:t>
      </w:r>
      <w:r w:rsidR="0075014E">
        <w:rPr>
          <w:rFonts w:eastAsia="Arial"/>
          <w:b/>
          <w:bCs/>
          <w:lang w:eastAsia="zh-CN"/>
        </w:rPr>
        <w:t>.</w:t>
      </w:r>
      <w:r w:rsidRPr="003458C1">
        <w:rPr>
          <w:rFonts w:eastAsia="Arial"/>
          <w:b/>
          <w:bCs/>
          <w:lang w:eastAsia="zh-CN"/>
        </w:rPr>
        <w:t xml:space="preserve"> </w:t>
      </w:r>
      <w:r w:rsidR="0075014E">
        <w:rPr>
          <w:rFonts w:eastAsia="Arial"/>
          <w:b/>
          <w:bCs/>
          <w:lang w:eastAsia="zh-CN"/>
        </w:rPr>
        <w:t>W</w:t>
      </w:r>
      <w:r w:rsidRPr="003458C1">
        <w:rPr>
          <w:rFonts w:eastAsia="Arial"/>
          <w:b/>
          <w:bCs/>
          <w:lang w:eastAsia="zh-CN"/>
        </w:rPr>
        <w:t>ith larger transmitted BW that difference gets more important.</w:t>
      </w:r>
    </w:p>
    <w:p w14:paraId="4C307B0F" w14:textId="3C83FD50" w:rsidR="002F42C3" w:rsidRDefault="002F42C3" w:rsidP="003458C1">
      <w:pPr>
        <w:spacing w:after="0"/>
        <w:rPr>
          <w:rFonts w:eastAsia="Arial"/>
          <w:b/>
          <w:bCs/>
          <w:lang w:eastAsia="zh-CN"/>
        </w:rPr>
      </w:pPr>
    </w:p>
    <w:p w14:paraId="2E99B470" w14:textId="36572445" w:rsidR="003458C1" w:rsidRDefault="003458C1" w:rsidP="003458C1">
      <w:pPr>
        <w:spacing w:after="0"/>
        <w:rPr>
          <w:rFonts w:eastAsia="Arial"/>
          <w:lang w:eastAsia="zh-CN"/>
        </w:rPr>
      </w:pPr>
      <w:r w:rsidRPr="00DC6545">
        <w:rPr>
          <w:rFonts w:eastAsia="Arial"/>
          <w:lang w:eastAsia="zh-CN"/>
        </w:rPr>
        <w:t xml:space="preserve">Even for non-contiguous allocations, it is confirmed that PC1.5 back-off is lower than PC2 when the requirement is relative </w:t>
      </w:r>
      <w:r w:rsidR="00DC6545">
        <w:rPr>
          <w:rFonts w:eastAsia="Arial"/>
          <w:lang w:eastAsia="zh-CN"/>
        </w:rPr>
        <w:t>(</w:t>
      </w:r>
      <w:r w:rsidRPr="00DC6545">
        <w:rPr>
          <w:rFonts w:eastAsia="Arial"/>
          <w:lang w:eastAsia="zh-CN"/>
        </w:rPr>
        <w:t>ACLR</w:t>
      </w:r>
      <w:r w:rsidR="00DC6545">
        <w:rPr>
          <w:rFonts w:eastAsia="Arial"/>
          <w:lang w:eastAsia="zh-CN"/>
        </w:rPr>
        <w:t>)</w:t>
      </w:r>
      <w:r w:rsidRPr="00DC6545">
        <w:rPr>
          <w:rFonts w:eastAsia="Arial"/>
          <w:lang w:eastAsia="zh-CN"/>
        </w:rPr>
        <w:t>.</w:t>
      </w:r>
      <w:r w:rsidR="00DC6545">
        <w:rPr>
          <w:rFonts w:eastAsia="Arial"/>
          <w:lang w:eastAsia="zh-CN"/>
        </w:rPr>
        <w:t xml:space="preserve"> Nevertheless, the worst</w:t>
      </w:r>
      <w:r w:rsidR="0075014E">
        <w:rPr>
          <w:rFonts w:eastAsia="Arial"/>
          <w:lang w:eastAsia="zh-CN"/>
        </w:rPr>
        <w:t>-</w:t>
      </w:r>
      <w:r w:rsidR="00DC6545">
        <w:rPr>
          <w:rFonts w:eastAsia="Arial"/>
          <w:lang w:eastAsia="zh-CN"/>
        </w:rPr>
        <w:t>case back off for non-contiguous allocations is always limited by the absolute SEM or SE requirement. Thus, the MPR for the PC1.5 non-contiguous allocations should be larger than for PC2 2Tx and the observed difference can be the basis for an MPR proposal.</w:t>
      </w:r>
    </w:p>
    <w:p w14:paraId="418B2F1D" w14:textId="139B3977" w:rsidR="00DC6545" w:rsidRDefault="00DC6545" w:rsidP="003458C1">
      <w:pPr>
        <w:spacing w:after="0"/>
        <w:rPr>
          <w:rFonts w:eastAsia="Arial"/>
          <w:lang w:eastAsia="zh-CN"/>
        </w:rPr>
      </w:pPr>
    </w:p>
    <w:p w14:paraId="44F83A1C" w14:textId="4B24E829" w:rsidR="00DC6545" w:rsidRPr="00DC6545" w:rsidRDefault="00DC6545" w:rsidP="003458C1">
      <w:pPr>
        <w:spacing w:after="0"/>
        <w:rPr>
          <w:rFonts w:eastAsia="Arial"/>
          <w:lang w:eastAsia="zh-CN"/>
        </w:rPr>
      </w:pPr>
      <w:r>
        <w:rPr>
          <w:rFonts w:eastAsia="Arial"/>
          <w:lang w:eastAsia="zh-CN"/>
        </w:rPr>
        <w:t xml:space="preserve">It should be noted that </w:t>
      </w:r>
      <w:r w:rsidR="0075014E">
        <w:rPr>
          <w:rFonts w:eastAsia="Arial"/>
          <w:lang w:eastAsia="zh-CN"/>
        </w:rPr>
        <w:t xml:space="preserve">for </w:t>
      </w:r>
      <w:r>
        <w:rPr>
          <w:rFonts w:eastAsia="Arial"/>
          <w:lang w:eastAsia="zh-CN"/>
        </w:rPr>
        <w:t xml:space="preserve">most back-off values &gt;5dB additional low voltage measurements should be conducted which is why our proposal is tentative and </w:t>
      </w:r>
      <w:proofErr w:type="gramStart"/>
      <w:r>
        <w:rPr>
          <w:rFonts w:eastAsia="Arial"/>
          <w:lang w:eastAsia="zh-CN"/>
        </w:rPr>
        <w:t>based on the fact that</w:t>
      </w:r>
      <w:proofErr w:type="gramEnd"/>
      <w:r>
        <w:rPr>
          <w:rFonts w:eastAsia="Arial"/>
          <w:lang w:eastAsia="zh-CN"/>
        </w:rPr>
        <w:t xml:space="preserve"> PC2 MPR is also affected by the same issue</w:t>
      </w:r>
      <w:r w:rsidR="0075014E">
        <w:rPr>
          <w:rFonts w:eastAsia="Arial"/>
          <w:lang w:eastAsia="zh-CN"/>
        </w:rPr>
        <w:t>.</w:t>
      </w:r>
      <w:r>
        <w:rPr>
          <w:rFonts w:eastAsia="Arial"/>
          <w:lang w:eastAsia="zh-CN"/>
        </w:rPr>
        <w:t xml:space="preserve"> </w:t>
      </w:r>
      <w:r w:rsidR="0075014E">
        <w:rPr>
          <w:rFonts w:eastAsia="Arial"/>
          <w:lang w:eastAsia="zh-CN"/>
        </w:rPr>
        <w:t>T</w:t>
      </w:r>
      <w:r>
        <w:rPr>
          <w:rFonts w:eastAsia="Arial"/>
          <w:lang w:eastAsia="zh-CN"/>
        </w:rPr>
        <w:t>hus, applying the measured delta at nominal voltage seems appropriate. At this time</w:t>
      </w:r>
      <w:r w:rsidR="0075014E">
        <w:rPr>
          <w:rFonts w:eastAsia="Arial"/>
          <w:lang w:eastAsia="zh-CN"/>
        </w:rPr>
        <w:t>,</w:t>
      </w:r>
      <w:r>
        <w:rPr>
          <w:rFonts w:eastAsia="Arial"/>
          <w:lang w:eastAsia="zh-CN"/>
        </w:rPr>
        <w:t xml:space="preserve"> we do not have a clear view on how much the FWA </w:t>
      </w:r>
      <w:r w:rsidR="0075014E">
        <w:rPr>
          <w:rFonts w:eastAsia="Arial"/>
          <w:lang w:eastAsia="zh-CN"/>
        </w:rPr>
        <w:t>c</w:t>
      </w:r>
      <w:r>
        <w:rPr>
          <w:rFonts w:eastAsia="Arial"/>
          <w:lang w:eastAsia="zh-CN"/>
        </w:rPr>
        <w:t xml:space="preserve">ase can benefit from a lower </w:t>
      </w:r>
      <w:r w:rsidR="00D50320">
        <w:rPr>
          <w:rFonts w:eastAsia="Arial"/>
          <w:lang w:eastAsia="zh-CN"/>
        </w:rPr>
        <w:t>coupling of the antennas.</w:t>
      </w:r>
      <w:r w:rsidR="0075014E">
        <w:rPr>
          <w:rFonts w:eastAsia="Arial"/>
          <w:lang w:eastAsia="zh-CN"/>
        </w:rPr>
        <w:t xml:space="preserve"> </w:t>
      </w:r>
    </w:p>
    <w:p w14:paraId="01B5DC7D" w14:textId="77777777" w:rsidR="006C7E1C" w:rsidRDefault="006C7E1C" w:rsidP="006C7E1C">
      <w:pPr>
        <w:spacing w:after="0"/>
        <w:rPr>
          <w:rFonts w:eastAsia="Arial"/>
          <w:lang w:eastAsia="zh-CN"/>
        </w:rPr>
      </w:pPr>
    </w:p>
    <w:p w14:paraId="37AB2575" w14:textId="142AC983" w:rsidR="00DC6545" w:rsidRDefault="00DC6545" w:rsidP="00DC6545">
      <w:pPr>
        <w:spacing w:after="0"/>
        <w:rPr>
          <w:rFonts w:eastAsia="Arial"/>
          <w:b/>
          <w:bCs/>
          <w:lang w:val="en-US" w:eastAsia="zh-CN"/>
        </w:rPr>
      </w:pPr>
      <w:r w:rsidRPr="00A0179E">
        <w:rPr>
          <w:rFonts w:eastAsia="Arial"/>
          <w:b/>
          <w:bCs/>
          <w:lang w:val="en-US" w:eastAsia="zh-CN"/>
        </w:rPr>
        <w:t xml:space="preserve">Proposal on PC1.5 2Tx contiguous ULCA </w:t>
      </w:r>
      <w:r>
        <w:rPr>
          <w:rFonts w:eastAsia="Arial"/>
          <w:b/>
          <w:bCs/>
          <w:lang w:val="en-US" w:eastAsia="zh-CN"/>
        </w:rPr>
        <w:t>non-</w:t>
      </w:r>
      <w:r w:rsidRPr="00A0179E">
        <w:rPr>
          <w:rFonts w:eastAsia="Arial"/>
          <w:b/>
          <w:bCs/>
          <w:lang w:val="en-US" w:eastAsia="zh-CN"/>
        </w:rPr>
        <w:t>contiguous allocations MPR: We propose to discuss the ranges</w:t>
      </w:r>
      <w:r w:rsidR="0075014E">
        <w:rPr>
          <w:rFonts w:eastAsia="Arial"/>
          <w:b/>
          <w:bCs/>
          <w:lang w:val="en-US" w:eastAsia="zh-CN"/>
        </w:rPr>
        <w:t xml:space="preserve"> highlighted </w:t>
      </w:r>
      <w:r>
        <w:rPr>
          <w:rFonts w:eastAsia="Arial"/>
          <w:b/>
          <w:bCs/>
          <w:lang w:val="en-US" w:eastAsia="zh-CN"/>
        </w:rPr>
        <w:t xml:space="preserve">in </w:t>
      </w:r>
      <w:r w:rsidR="0068751B">
        <w:rPr>
          <w:rFonts w:eastAsia="Arial"/>
          <w:b/>
          <w:bCs/>
          <w:lang w:val="en-US" w:eastAsia="zh-CN"/>
        </w:rPr>
        <w:t xml:space="preserve">yellow and in </w:t>
      </w:r>
      <w:r>
        <w:rPr>
          <w:rFonts w:eastAsia="Arial"/>
          <w:b/>
          <w:bCs/>
          <w:lang w:val="en-US" w:eastAsia="zh-CN"/>
        </w:rPr>
        <w:t>[]</w:t>
      </w:r>
      <w:r w:rsidRPr="00A0179E">
        <w:rPr>
          <w:rFonts w:eastAsia="Arial"/>
          <w:b/>
          <w:bCs/>
          <w:lang w:val="en-US" w:eastAsia="zh-CN"/>
        </w:rPr>
        <w:t xml:space="preserve"> in the following table with contributing companies.</w:t>
      </w:r>
      <w:r>
        <w:rPr>
          <w:rFonts w:eastAsia="Arial"/>
          <w:b/>
          <w:bCs/>
          <w:lang w:val="en-US" w:eastAsia="zh-CN"/>
        </w:rPr>
        <w:t xml:space="preserve"> PC3 1Tx and PC2 2Tx</w:t>
      </w:r>
      <w:r w:rsidR="0075014E">
        <w:rPr>
          <w:rFonts w:eastAsia="Arial"/>
          <w:b/>
          <w:bCs/>
          <w:lang w:val="en-US" w:eastAsia="zh-CN"/>
        </w:rPr>
        <w:t xml:space="preserve"> are</w:t>
      </w:r>
      <w:r>
        <w:rPr>
          <w:rFonts w:eastAsia="Arial"/>
          <w:b/>
          <w:bCs/>
          <w:lang w:val="en-US" w:eastAsia="zh-CN"/>
        </w:rPr>
        <w:t xml:space="preserve"> provided for reference.</w:t>
      </w:r>
      <w:r w:rsidR="0068751B">
        <w:rPr>
          <w:rFonts w:eastAsia="Arial"/>
          <w:b/>
          <w:bCs/>
          <w:lang w:val="en-US" w:eastAsia="zh-CN"/>
        </w:rPr>
        <w:t xml:space="preserve"> FWA case is FFS.</w:t>
      </w:r>
    </w:p>
    <w:tbl>
      <w:tblPr>
        <w:tblW w:w="863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815"/>
        <w:gridCol w:w="630"/>
        <w:gridCol w:w="630"/>
        <w:gridCol w:w="810"/>
        <w:gridCol w:w="720"/>
        <w:gridCol w:w="810"/>
        <w:gridCol w:w="810"/>
      </w:tblGrid>
      <w:tr w:rsidR="0068751B" w14:paraId="300B96AB" w14:textId="77777777" w:rsidTr="0068751B">
        <w:trPr>
          <w:trHeight w:val="37"/>
        </w:trPr>
        <w:tc>
          <w:tcPr>
            <w:tcW w:w="2140" w:type="dxa"/>
            <w:gridSpan w:val="2"/>
            <w:vMerge w:val="restart"/>
            <w:shd w:val="clear" w:color="auto" w:fill="FFFFFF"/>
            <w:tcMar>
              <w:top w:w="0" w:type="dxa"/>
              <w:left w:w="108" w:type="dxa"/>
              <w:bottom w:w="0" w:type="dxa"/>
              <w:right w:w="108" w:type="dxa"/>
            </w:tcMar>
            <w:vAlign w:val="center"/>
            <w:hideMark/>
          </w:tcPr>
          <w:p w14:paraId="77DC2BC8" w14:textId="77777777" w:rsidR="0068751B" w:rsidRPr="00091614" w:rsidRDefault="0068751B" w:rsidP="008A5720">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b/>
                <w:bCs/>
                <w:color w:val="000000"/>
                <w:sz w:val="18"/>
                <w:szCs w:val="18"/>
              </w:rPr>
              <w:lastRenderedPageBreak/>
              <w:t>Modulation</w:t>
            </w:r>
          </w:p>
        </w:tc>
        <w:tc>
          <w:tcPr>
            <w:tcW w:w="2088" w:type="dxa"/>
            <w:gridSpan w:val="3"/>
            <w:shd w:val="clear" w:color="auto" w:fill="FFFFFF"/>
          </w:tcPr>
          <w:p w14:paraId="548889C5" w14:textId="0551E185" w:rsidR="0068751B" w:rsidRPr="00091614" w:rsidRDefault="0068751B"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PC3 (1Tx)</w:t>
            </w:r>
          </w:p>
        </w:tc>
        <w:tc>
          <w:tcPr>
            <w:tcW w:w="2070" w:type="dxa"/>
            <w:gridSpan w:val="3"/>
            <w:shd w:val="clear" w:color="auto" w:fill="FFFFFF"/>
          </w:tcPr>
          <w:p w14:paraId="151A3CFC" w14:textId="3649C4DC" w:rsidR="0068751B" w:rsidRPr="00091614" w:rsidRDefault="0068751B"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PC2 (2Tx)</w:t>
            </w:r>
          </w:p>
        </w:tc>
        <w:tc>
          <w:tcPr>
            <w:tcW w:w="2340" w:type="dxa"/>
            <w:gridSpan w:val="3"/>
            <w:shd w:val="clear" w:color="auto" w:fill="FFFFFF"/>
            <w:noWrap/>
            <w:tcMar>
              <w:top w:w="0" w:type="dxa"/>
              <w:left w:w="108" w:type="dxa"/>
              <w:bottom w:w="0" w:type="dxa"/>
              <w:right w:w="108" w:type="dxa"/>
            </w:tcMar>
            <w:vAlign w:val="bottom"/>
            <w:hideMark/>
          </w:tcPr>
          <w:p w14:paraId="2AA25109" w14:textId="77777777" w:rsidR="0068751B" w:rsidRPr="00091614" w:rsidRDefault="0068751B"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PC1.5 (2Tx)</w:t>
            </w:r>
          </w:p>
        </w:tc>
      </w:tr>
      <w:tr w:rsidR="0068751B" w14:paraId="3961EE99" w14:textId="77777777" w:rsidTr="0068751B">
        <w:trPr>
          <w:trHeight w:val="37"/>
        </w:trPr>
        <w:tc>
          <w:tcPr>
            <w:tcW w:w="2140" w:type="dxa"/>
            <w:gridSpan w:val="2"/>
            <w:vMerge/>
            <w:shd w:val="clear" w:color="auto" w:fill="FFFFFF"/>
            <w:vAlign w:val="center"/>
            <w:hideMark/>
          </w:tcPr>
          <w:p w14:paraId="479FF423" w14:textId="77777777" w:rsidR="0068751B" w:rsidRPr="00091614" w:rsidRDefault="0068751B" w:rsidP="008A5720">
            <w:pPr>
              <w:spacing w:after="0"/>
              <w:rPr>
                <w:rFonts w:asciiTheme="minorHAnsi" w:eastAsiaTheme="minorHAnsi" w:hAnsiTheme="minorHAnsi" w:cstheme="minorHAnsi"/>
                <w:color w:val="000000"/>
                <w:sz w:val="18"/>
                <w:szCs w:val="18"/>
              </w:rPr>
            </w:pPr>
          </w:p>
        </w:tc>
        <w:tc>
          <w:tcPr>
            <w:tcW w:w="2088" w:type="dxa"/>
            <w:gridSpan w:val="3"/>
            <w:shd w:val="clear" w:color="auto" w:fill="FFFFFF"/>
          </w:tcPr>
          <w:p w14:paraId="5E65D0A2" w14:textId="4B2D5C1E" w:rsidR="0068751B" w:rsidRPr="00091614" w:rsidRDefault="0068751B"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2070" w:type="dxa"/>
            <w:gridSpan w:val="3"/>
            <w:shd w:val="clear" w:color="auto" w:fill="FFFFFF"/>
          </w:tcPr>
          <w:p w14:paraId="0301C29A" w14:textId="160CE2B3" w:rsidR="0068751B" w:rsidRPr="00091614" w:rsidRDefault="0068751B"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2340" w:type="dxa"/>
            <w:gridSpan w:val="3"/>
            <w:shd w:val="clear" w:color="auto" w:fill="FFFFFF"/>
            <w:tcMar>
              <w:top w:w="0" w:type="dxa"/>
              <w:left w:w="108" w:type="dxa"/>
              <w:bottom w:w="0" w:type="dxa"/>
              <w:right w:w="108" w:type="dxa"/>
            </w:tcMar>
            <w:vAlign w:val="center"/>
            <w:hideMark/>
          </w:tcPr>
          <w:p w14:paraId="2E66D0B8" w14:textId="58AE55A1" w:rsidR="0068751B" w:rsidRPr="00091614" w:rsidRDefault="0068751B"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Handheld</w:t>
            </w:r>
          </w:p>
        </w:tc>
      </w:tr>
      <w:tr w:rsidR="0068751B" w14:paraId="0AF05B63" w14:textId="77777777" w:rsidTr="0068751B">
        <w:trPr>
          <w:trHeight w:val="37"/>
        </w:trPr>
        <w:tc>
          <w:tcPr>
            <w:tcW w:w="2140" w:type="dxa"/>
            <w:gridSpan w:val="2"/>
            <w:vMerge/>
            <w:shd w:val="clear" w:color="auto" w:fill="FFFFFF"/>
            <w:vAlign w:val="center"/>
            <w:hideMark/>
          </w:tcPr>
          <w:p w14:paraId="7D0B2F8E" w14:textId="77777777" w:rsidR="0068751B" w:rsidRPr="00091614" w:rsidRDefault="0068751B" w:rsidP="0068751B">
            <w:pPr>
              <w:spacing w:after="0"/>
              <w:rPr>
                <w:rFonts w:asciiTheme="minorHAnsi" w:eastAsiaTheme="minorHAnsi" w:hAnsiTheme="minorHAnsi" w:cstheme="minorHAnsi"/>
                <w:color w:val="000000"/>
                <w:sz w:val="18"/>
                <w:szCs w:val="18"/>
              </w:rPr>
            </w:pPr>
          </w:p>
        </w:tc>
        <w:tc>
          <w:tcPr>
            <w:tcW w:w="608" w:type="dxa"/>
            <w:shd w:val="clear" w:color="auto" w:fill="FFFFFF"/>
            <w:tcMar>
              <w:top w:w="0" w:type="dxa"/>
              <w:left w:w="108" w:type="dxa"/>
              <w:bottom w:w="0" w:type="dxa"/>
              <w:right w:w="108" w:type="dxa"/>
            </w:tcMar>
            <w:vAlign w:val="center"/>
            <w:hideMark/>
          </w:tcPr>
          <w:p w14:paraId="312C61D5" w14:textId="57135CAF" w:rsidR="0068751B" w:rsidRPr="0068751B" w:rsidRDefault="0068751B" w:rsidP="0068751B">
            <w:pPr>
              <w:spacing w:after="0"/>
              <w:jc w:val="center"/>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inner</w:t>
            </w:r>
          </w:p>
        </w:tc>
        <w:tc>
          <w:tcPr>
            <w:tcW w:w="665" w:type="dxa"/>
            <w:shd w:val="clear" w:color="auto" w:fill="FFFFFF"/>
            <w:vAlign w:val="center"/>
          </w:tcPr>
          <w:p w14:paraId="17F9AFF4" w14:textId="0F1774C1" w:rsidR="0068751B" w:rsidRPr="0068751B" w:rsidRDefault="0068751B" w:rsidP="0068751B">
            <w:pPr>
              <w:spacing w:after="0"/>
              <w:jc w:val="center"/>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Outer1</w:t>
            </w:r>
            <w:r w:rsidRPr="0068751B">
              <w:rPr>
                <w:rFonts w:asciiTheme="minorHAnsi" w:hAnsiTheme="minorHAnsi" w:cstheme="minorHAnsi"/>
                <w:b/>
                <w:bCs/>
                <w:color w:val="0070C0"/>
                <w:sz w:val="18"/>
                <w:szCs w:val="18"/>
                <w:vertAlign w:val="superscript"/>
              </w:rPr>
              <w:t>1</w:t>
            </w:r>
          </w:p>
        </w:tc>
        <w:tc>
          <w:tcPr>
            <w:tcW w:w="815" w:type="dxa"/>
            <w:shd w:val="clear" w:color="auto" w:fill="FFFFFF"/>
            <w:tcMar>
              <w:top w:w="0" w:type="dxa"/>
              <w:left w:w="108" w:type="dxa"/>
              <w:bottom w:w="0" w:type="dxa"/>
              <w:right w:w="108" w:type="dxa"/>
            </w:tcMar>
            <w:vAlign w:val="center"/>
            <w:hideMark/>
          </w:tcPr>
          <w:p w14:paraId="0EB1FCFA" w14:textId="11E6C790" w:rsidR="0068751B" w:rsidRPr="0068751B" w:rsidRDefault="0068751B" w:rsidP="0068751B">
            <w:pPr>
              <w:spacing w:after="0"/>
              <w:jc w:val="center"/>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Outer2</w:t>
            </w:r>
            <w:r w:rsidRPr="0068751B">
              <w:rPr>
                <w:rFonts w:asciiTheme="minorHAnsi" w:hAnsiTheme="minorHAnsi" w:cstheme="minorHAnsi"/>
                <w:b/>
                <w:bCs/>
                <w:color w:val="0070C0"/>
                <w:sz w:val="18"/>
                <w:szCs w:val="18"/>
                <w:vertAlign w:val="superscript"/>
              </w:rPr>
              <w:t>2</w:t>
            </w:r>
          </w:p>
        </w:tc>
        <w:tc>
          <w:tcPr>
            <w:tcW w:w="630" w:type="dxa"/>
            <w:shd w:val="clear" w:color="auto" w:fill="FFFFFF"/>
            <w:tcMar>
              <w:top w:w="0" w:type="dxa"/>
              <w:left w:w="108" w:type="dxa"/>
              <w:bottom w:w="0" w:type="dxa"/>
              <w:right w:w="108" w:type="dxa"/>
            </w:tcMar>
            <w:vAlign w:val="center"/>
            <w:hideMark/>
          </w:tcPr>
          <w:p w14:paraId="5D42B911" w14:textId="420B5769" w:rsidR="0068751B" w:rsidRPr="0068751B" w:rsidRDefault="0068751B" w:rsidP="0068751B">
            <w:pPr>
              <w:spacing w:after="0"/>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inner</w:t>
            </w:r>
          </w:p>
        </w:tc>
        <w:tc>
          <w:tcPr>
            <w:tcW w:w="630" w:type="dxa"/>
            <w:shd w:val="clear" w:color="auto" w:fill="FFFFFF"/>
            <w:vAlign w:val="center"/>
          </w:tcPr>
          <w:p w14:paraId="6FDD8F17" w14:textId="53CF9C7F" w:rsidR="0068751B" w:rsidRPr="0068751B" w:rsidRDefault="0068751B" w:rsidP="0068751B">
            <w:pPr>
              <w:spacing w:after="0"/>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Outer1</w:t>
            </w:r>
            <w:r w:rsidRPr="0068751B">
              <w:rPr>
                <w:rFonts w:asciiTheme="minorHAnsi" w:hAnsiTheme="minorHAnsi" w:cstheme="minorHAnsi"/>
                <w:b/>
                <w:bCs/>
                <w:color w:val="0070C0"/>
                <w:sz w:val="18"/>
                <w:szCs w:val="18"/>
                <w:vertAlign w:val="superscript"/>
              </w:rPr>
              <w:t>1</w:t>
            </w:r>
          </w:p>
        </w:tc>
        <w:tc>
          <w:tcPr>
            <w:tcW w:w="810" w:type="dxa"/>
            <w:shd w:val="clear" w:color="auto" w:fill="FFFFFF"/>
            <w:tcMar>
              <w:top w:w="0" w:type="dxa"/>
              <w:left w:w="108" w:type="dxa"/>
              <w:bottom w:w="0" w:type="dxa"/>
              <w:right w:w="108" w:type="dxa"/>
            </w:tcMar>
            <w:vAlign w:val="center"/>
            <w:hideMark/>
          </w:tcPr>
          <w:p w14:paraId="63C2AE7F" w14:textId="2B37AC07" w:rsidR="0068751B" w:rsidRPr="0068751B" w:rsidRDefault="0068751B" w:rsidP="0068751B">
            <w:pPr>
              <w:spacing w:after="0"/>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Outer2</w:t>
            </w:r>
            <w:r w:rsidRPr="0068751B">
              <w:rPr>
                <w:rFonts w:asciiTheme="minorHAnsi" w:hAnsiTheme="minorHAnsi" w:cstheme="minorHAnsi"/>
                <w:b/>
                <w:bCs/>
                <w:color w:val="0070C0"/>
                <w:sz w:val="18"/>
                <w:szCs w:val="18"/>
                <w:vertAlign w:val="superscript"/>
              </w:rPr>
              <w:t>2</w:t>
            </w:r>
          </w:p>
        </w:tc>
        <w:tc>
          <w:tcPr>
            <w:tcW w:w="720" w:type="dxa"/>
            <w:shd w:val="clear" w:color="auto" w:fill="FFFFFF"/>
            <w:tcMar>
              <w:top w:w="0" w:type="dxa"/>
              <w:left w:w="108" w:type="dxa"/>
              <w:bottom w:w="0" w:type="dxa"/>
              <w:right w:w="108" w:type="dxa"/>
            </w:tcMar>
            <w:vAlign w:val="center"/>
            <w:hideMark/>
          </w:tcPr>
          <w:p w14:paraId="3EAD1880" w14:textId="77777777" w:rsidR="0068751B" w:rsidRPr="00091614" w:rsidRDefault="0068751B" w:rsidP="0068751B">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810" w:type="dxa"/>
            <w:shd w:val="clear" w:color="auto" w:fill="FFFFFF"/>
            <w:tcMar>
              <w:top w:w="0" w:type="dxa"/>
              <w:left w:w="108" w:type="dxa"/>
              <w:bottom w:w="0" w:type="dxa"/>
              <w:right w:w="108" w:type="dxa"/>
            </w:tcMar>
            <w:vAlign w:val="center"/>
            <w:hideMark/>
          </w:tcPr>
          <w:p w14:paraId="1191C297" w14:textId="06192120" w:rsidR="0068751B" w:rsidRPr="0068751B" w:rsidRDefault="0068751B" w:rsidP="0068751B">
            <w:pPr>
              <w:spacing w:after="0"/>
              <w:jc w:val="center"/>
              <w:textAlignment w:val="top"/>
              <w:rPr>
                <w:rFonts w:asciiTheme="minorHAnsi" w:hAnsiTheme="minorHAnsi" w:cstheme="minorHAnsi"/>
                <w:b/>
                <w:bCs/>
                <w:color w:val="000000" w:themeColor="text1"/>
                <w:sz w:val="18"/>
                <w:szCs w:val="18"/>
              </w:rPr>
            </w:pPr>
            <w:r w:rsidRPr="0068751B">
              <w:rPr>
                <w:rFonts w:asciiTheme="minorHAnsi" w:hAnsiTheme="minorHAnsi" w:cstheme="minorHAnsi"/>
                <w:b/>
                <w:bCs/>
                <w:color w:val="000000" w:themeColor="text1"/>
                <w:sz w:val="18"/>
                <w:szCs w:val="18"/>
              </w:rPr>
              <w:t>Outer1</w:t>
            </w:r>
            <w:r w:rsidRPr="0068751B">
              <w:rPr>
                <w:rFonts w:asciiTheme="minorHAnsi" w:hAnsiTheme="minorHAnsi" w:cstheme="minorHAnsi"/>
                <w:b/>
                <w:bCs/>
                <w:color w:val="000000" w:themeColor="text1"/>
                <w:sz w:val="18"/>
                <w:szCs w:val="18"/>
                <w:vertAlign w:val="superscript"/>
              </w:rPr>
              <w:t>1</w:t>
            </w:r>
          </w:p>
        </w:tc>
        <w:tc>
          <w:tcPr>
            <w:tcW w:w="810" w:type="dxa"/>
            <w:shd w:val="clear" w:color="auto" w:fill="FFFFFF"/>
            <w:tcMar>
              <w:top w:w="0" w:type="dxa"/>
              <w:left w:w="108" w:type="dxa"/>
              <w:bottom w:w="0" w:type="dxa"/>
              <w:right w:w="108" w:type="dxa"/>
            </w:tcMar>
            <w:vAlign w:val="center"/>
            <w:hideMark/>
          </w:tcPr>
          <w:p w14:paraId="5C6E34E7" w14:textId="7F10269B" w:rsidR="0068751B" w:rsidRPr="0068751B" w:rsidRDefault="0068751B" w:rsidP="0068751B">
            <w:pPr>
              <w:spacing w:after="0"/>
              <w:jc w:val="center"/>
              <w:textAlignment w:val="top"/>
              <w:rPr>
                <w:rFonts w:asciiTheme="minorHAnsi" w:hAnsiTheme="minorHAnsi" w:cstheme="minorHAnsi"/>
                <w:b/>
                <w:bCs/>
                <w:color w:val="000000" w:themeColor="text1"/>
                <w:sz w:val="18"/>
                <w:szCs w:val="18"/>
              </w:rPr>
            </w:pPr>
            <w:r w:rsidRPr="0068751B">
              <w:rPr>
                <w:rFonts w:asciiTheme="minorHAnsi" w:hAnsiTheme="minorHAnsi" w:cstheme="minorHAnsi"/>
                <w:b/>
                <w:bCs/>
                <w:color w:val="000000" w:themeColor="text1"/>
                <w:sz w:val="18"/>
                <w:szCs w:val="18"/>
              </w:rPr>
              <w:t>Outer2</w:t>
            </w:r>
            <w:r w:rsidRPr="0068751B">
              <w:rPr>
                <w:rFonts w:asciiTheme="minorHAnsi" w:hAnsiTheme="minorHAnsi" w:cstheme="minorHAnsi"/>
                <w:b/>
                <w:bCs/>
                <w:color w:val="000000" w:themeColor="text1"/>
                <w:sz w:val="18"/>
                <w:szCs w:val="18"/>
                <w:vertAlign w:val="superscript"/>
              </w:rPr>
              <w:t>2</w:t>
            </w:r>
          </w:p>
        </w:tc>
      </w:tr>
      <w:tr w:rsidR="0068751B" w14:paraId="73FFF2E1" w14:textId="77777777" w:rsidTr="0068751B">
        <w:trPr>
          <w:trHeight w:val="37"/>
        </w:trPr>
        <w:tc>
          <w:tcPr>
            <w:tcW w:w="1180" w:type="dxa"/>
            <w:shd w:val="clear" w:color="auto" w:fill="FFFFFF"/>
            <w:tcMar>
              <w:top w:w="0" w:type="dxa"/>
              <w:left w:w="108" w:type="dxa"/>
              <w:bottom w:w="0" w:type="dxa"/>
              <w:right w:w="108" w:type="dxa"/>
            </w:tcMar>
            <w:vAlign w:val="center"/>
            <w:hideMark/>
          </w:tcPr>
          <w:p w14:paraId="41EE93CC"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DFT-s-OFDM</w:t>
            </w:r>
          </w:p>
        </w:tc>
        <w:tc>
          <w:tcPr>
            <w:tcW w:w="960" w:type="dxa"/>
            <w:shd w:val="clear" w:color="auto" w:fill="FFFFFF"/>
            <w:tcMar>
              <w:top w:w="0" w:type="dxa"/>
              <w:left w:w="108" w:type="dxa"/>
              <w:bottom w:w="0" w:type="dxa"/>
              <w:right w:w="108" w:type="dxa"/>
            </w:tcMar>
            <w:vAlign w:val="center"/>
            <w:hideMark/>
          </w:tcPr>
          <w:p w14:paraId="78A8C0BD"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PI/2 BPSK</w:t>
            </w:r>
          </w:p>
        </w:tc>
        <w:tc>
          <w:tcPr>
            <w:tcW w:w="608" w:type="dxa"/>
            <w:shd w:val="clear" w:color="auto" w:fill="FFFFFF"/>
            <w:tcMar>
              <w:top w:w="0" w:type="dxa"/>
              <w:left w:w="108" w:type="dxa"/>
              <w:bottom w:w="0" w:type="dxa"/>
              <w:right w:w="108" w:type="dxa"/>
            </w:tcMar>
            <w:hideMark/>
          </w:tcPr>
          <w:p w14:paraId="7CF7055F" w14:textId="24640999"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2</w:t>
            </w:r>
            <w:r w:rsidRPr="0068751B">
              <w:rPr>
                <w:rFonts w:asciiTheme="minorHAnsi" w:hAnsiTheme="minorHAnsi" w:cstheme="minorHAnsi"/>
                <w:color w:val="4472C4"/>
                <w:sz w:val="18"/>
                <w:szCs w:val="18"/>
              </w:rPr>
              <w:t>.5</w:t>
            </w:r>
          </w:p>
        </w:tc>
        <w:tc>
          <w:tcPr>
            <w:tcW w:w="665" w:type="dxa"/>
            <w:shd w:val="clear" w:color="auto" w:fill="FFFFFF"/>
          </w:tcPr>
          <w:p w14:paraId="0799DC92" w14:textId="2CD0FA71"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vAlign w:val="center"/>
            <w:hideMark/>
          </w:tcPr>
          <w:p w14:paraId="2B961150" w14:textId="4BB1AA47" w:rsidR="0068751B" w:rsidRPr="00091614" w:rsidRDefault="0068751B" w:rsidP="0068751B">
            <w:pPr>
              <w:spacing w:after="0"/>
              <w:jc w:val="center"/>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722F105" w14:textId="2E4E8BA0"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w:t>
            </w:r>
            <w:r>
              <w:rPr>
                <w:rFonts w:asciiTheme="minorHAnsi" w:hAnsiTheme="minorHAnsi" w:cstheme="minorHAnsi"/>
                <w:color w:val="4472C4"/>
                <w:sz w:val="18"/>
                <w:szCs w:val="18"/>
                <w:vertAlign w:val="superscript"/>
              </w:rPr>
              <w:t>3</w:t>
            </w:r>
          </w:p>
        </w:tc>
        <w:tc>
          <w:tcPr>
            <w:tcW w:w="630" w:type="dxa"/>
            <w:shd w:val="clear" w:color="auto" w:fill="FFFFFF"/>
          </w:tcPr>
          <w:p w14:paraId="7603998F" w14:textId="5D79677D"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vAlign w:val="center"/>
            <w:hideMark/>
          </w:tcPr>
          <w:p w14:paraId="5285272E" w14:textId="4708DE98" w:rsidR="0068751B" w:rsidRPr="00091614" w:rsidRDefault="0068751B" w:rsidP="0068751B">
            <w:pPr>
              <w:spacing w:after="0"/>
              <w:jc w:val="right"/>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593CEBCC" w14:textId="1B1CB40F"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112ED405" w14:textId="475777CA"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vAlign w:val="center"/>
          </w:tcPr>
          <w:p w14:paraId="28FC5970" w14:textId="65780C47"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Pr>
                <w:rFonts w:asciiTheme="minorHAnsi" w:hAnsiTheme="minorHAnsi" w:cstheme="minorHAnsi"/>
                <w:color w:val="000000"/>
                <w:sz w:val="18"/>
                <w:szCs w:val="18"/>
                <w:highlight w:val="yellow"/>
              </w:rPr>
              <w:t>[13-14]</w:t>
            </w:r>
          </w:p>
        </w:tc>
      </w:tr>
      <w:tr w:rsidR="0068751B" w14:paraId="41B4570A" w14:textId="77777777" w:rsidTr="0068751B">
        <w:trPr>
          <w:trHeight w:val="37"/>
        </w:trPr>
        <w:tc>
          <w:tcPr>
            <w:tcW w:w="1180" w:type="dxa"/>
            <w:shd w:val="clear" w:color="auto" w:fill="FFFFFF"/>
            <w:tcMar>
              <w:top w:w="0" w:type="dxa"/>
              <w:left w:w="108" w:type="dxa"/>
              <w:bottom w:w="0" w:type="dxa"/>
              <w:right w:w="108" w:type="dxa"/>
            </w:tcMar>
            <w:vAlign w:val="center"/>
            <w:hideMark/>
          </w:tcPr>
          <w:p w14:paraId="3D158FBC"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F37EBA5"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1F581CAB" w14:textId="5AB3C3E9"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2</w:t>
            </w:r>
            <w:r w:rsidRPr="0068751B">
              <w:rPr>
                <w:rFonts w:asciiTheme="minorHAnsi" w:hAnsiTheme="minorHAnsi" w:cstheme="minorHAnsi"/>
                <w:color w:val="4472C4"/>
                <w:sz w:val="18"/>
                <w:szCs w:val="18"/>
              </w:rPr>
              <w:t>.5</w:t>
            </w:r>
          </w:p>
        </w:tc>
        <w:tc>
          <w:tcPr>
            <w:tcW w:w="665" w:type="dxa"/>
            <w:shd w:val="clear" w:color="auto" w:fill="FFFFFF"/>
          </w:tcPr>
          <w:p w14:paraId="4EEA36B5" w14:textId="3D6FA90C"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12508C30" w14:textId="2C8AE830" w:rsidR="0068751B" w:rsidRPr="00091614" w:rsidRDefault="0068751B" w:rsidP="0068751B">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71ECC87" w14:textId="7CCF9828"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w:t>
            </w:r>
            <w:r>
              <w:rPr>
                <w:rFonts w:asciiTheme="minorHAnsi" w:hAnsiTheme="minorHAnsi" w:cstheme="minorHAnsi"/>
                <w:color w:val="4472C4"/>
                <w:sz w:val="18"/>
                <w:szCs w:val="18"/>
                <w:vertAlign w:val="superscript"/>
              </w:rPr>
              <w:t>3</w:t>
            </w:r>
          </w:p>
        </w:tc>
        <w:tc>
          <w:tcPr>
            <w:tcW w:w="630" w:type="dxa"/>
            <w:shd w:val="clear" w:color="auto" w:fill="FFFFFF"/>
          </w:tcPr>
          <w:p w14:paraId="0B5A595D" w14:textId="12823251"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hideMark/>
          </w:tcPr>
          <w:p w14:paraId="33992EA3" w14:textId="14B115DE" w:rsidR="0068751B" w:rsidRPr="00091614" w:rsidRDefault="0068751B" w:rsidP="0068751B">
            <w:pPr>
              <w:spacing w:after="0"/>
              <w:jc w:val="right"/>
              <w:textAlignment w:val="top"/>
              <w:rPr>
                <w:rFonts w:asciiTheme="minorHAnsi" w:hAnsiTheme="minorHAnsi" w:cstheme="minorHAnsi"/>
                <w:color w:val="000000"/>
                <w:sz w:val="18"/>
                <w:szCs w:val="18"/>
              </w:rPr>
            </w:pPr>
            <w:r w:rsidRPr="001679DA">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169EE3A8" w14:textId="70087BF9"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68905F99" w14:textId="019B68C3"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tcPr>
          <w:p w14:paraId="5976E822" w14:textId="7B4AF378"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68751B" w14:paraId="4DC10952" w14:textId="77777777" w:rsidTr="0068751B">
        <w:trPr>
          <w:trHeight w:val="37"/>
        </w:trPr>
        <w:tc>
          <w:tcPr>
            <w:tcW w:w="1180" w:type="dxa"/>
            <w:shd w:val="clear" w:color="auto" w:fill="FFFFFF"/>
            <w:tcMar>
              <w:top w:w="0" w:type="dxa"/>
              <w:left w:w="108" w:type="dxa"/>
              <w:bottom w:w="0" w:type="dxa"/>
              <w:right w:w="108" w:type="dxa"/>
            </w:tcMar>
            <w:vAlign w:val="center"/>
            <w:hideMark/>
          </w:tcPr>
          <w:p w14:paraId="3E7BE9AF"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32C0AA41"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245044A0" w14:textId="5D8D0B71"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3</w:t>
            </w:r>
          </w:p>
        </w:tc>
        <w:tc>
          <w:tcPr>
            <w:tcW w:w="665" w:type="dxa"/>
            <w:shd w:val="clear" w:color="auto" w:fill="FFFFFF"/>
          </w:tcPr>
          <w:p w14:paraId="114A74EE" w14:textId="06FCD9E0"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36656CC4" w14:textId="04FE4EA6" w:rsidR="0068751B" w:rsidRPr="00091614" w:rsidRDefault="0068751B" w:rsidP="0068751B">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6C0A6F58" w14:textId="6CD15DDA"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3</w:t>
            </w:r>
            <w:r>
              <w:rPr>
                <w:rFonts w:asciiTheme="minorHAnsi" w:hAnsiTheme="minorHAnsi" w:cstheme="minorHAnsi"/>
                <w:color w:val="4472C4"/>
                <w:sz w:val="18"/>
                <w:szCs w:val="18"/>
                <w:vertAlign w:val="superscript"/>
              </w:rPr>
              <w:t>3</w:t>
            </w:r>
          </w:p>
        </w:tc>
        <w:tc>
          <w:tcPr>
            <w:tcW w:w="630" w:type="dxa"/>
            <w:shd w:val="clear" w:color="auto" w:fill="FFFFFF"/>
          </w:tcPr>
          <w:p w14:paraId="6CAF2A19" w14:textId="15D2B024"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hideMark/>
          </w:tcPr>
          <w:p w14:paraId="675E827F" w14:textId="7544651A" w:rsidR="0068751B" w:rsidRPr="00091614" w:rsidRDefault="0068751B" w:rsidP="0068751B">
            <w:pPr>
              <w:spacing w:after="0"/>
              <w:jc w:val="right"/>
              <w:textAlignment w:val="top"/>
              <w:rPr>
                <w:rFonts w:asciiTheme="minorHAnsi" w:hAnsiTheme="minorHAnsi" w:cstheme="minorHAnsi"/>
                <w:color w:val="000000"/>
                <w:sz w:val="18"/>
                <w:szCs w:val="18"/>
              </w:rPr>
            </w:pPr>
            <w:r w:rsidRPr="001679DA">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2FC121F9" w14:textId="6E4CBB9C"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1F410D26" w14:textId="420EB54A"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tcPr>
          <w:p w14:paraId="71B527B4" w14:textId="056B4F17"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68751B" w14:paraId="102951ED" w14:textId="77777777" w:rsidTr="005A7E56">
        <w:trPr>
          <w:trHeight w:val="37"/>
        </w:trPr>
        <w:tc>
          <w:tcPr>
            <w:tcW w:w="1180" w:type="dxa"/>
            <w:shd w:val="clear" w:color="auto" w:fill="FFFFFF"/>
            <w:tcMar>
              <w:top w:w="0" w:type="dxa"/>
              <w:left w:w="108" w:type="dxa"/>
              <w:bottom w:w="0" w:type="dxa"/>
              <w:right w:w="108" w:type="dxa"/>
            </w:tcMar>
            <w:vAlign w:val="center"/>
            <w:hideMark/>
          </w:tcPr>
          <w:p w14:paraId="018F5C0B"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3CACFE2"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469612A7" w14:textId="6B0018A5"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5</w:t>
            </w:r>
          </w:p>
        </w:tc>
        <w:tc>
          <w:tcPr>
            <w:tcW w:w="665" w:type="dxa"/>
            <w:shd w:val="clear" w:color="auto" w:fill="FFFFFF"/>
          </w:tcPr>
          <w:p w14:paraId="3FC96FF2" w14:textId="7DBE73B7"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0656784C" w14:textId="66FBC550" w:rsidR="0068751B" w:rsidRPr="00091614" w:rsidRDefault="0068751B" w:rsidP="0068751B">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E51B71A" w14:textId="2089AB46"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5</w:t>
            </w:r>
          </w:p>
        </w:tc>
        <w:tc>
          <w:tcPr>
            <w:tcW w:w="630" w:type="dxa"/>
            <w:shd w:val="clear" w:color="auto" w:fill="FFFFFF"/>
          </w:tcPr>
          <w:p w14:paraId="67C8298B" w14:textId="5C7C6BC7"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hideMark/>
          </w:tcPr>
          <w:p w14:paraId="5FEA42D3" w14:textId="5EB92DFB" w:rsidR="0068751B" w:rsidRPr="00091614" w:rsidRDefault="0068751B" w:rsidP="0068751B">
            <w:pPr>
              <w:spacing w:after="0"/>
              <w:jc w:val="right"/>
              <w:textAlignment w:val="top"/>
              <w:rPr>
                <w:rFonts w:asciiTheme="minorHAnsi" w:hAnsiTheme="minorHAnsi" w:cstheme="minorHAnsi"/>
                <w:color w:val="000000"/>
                <w:sz w:val="18"/>
                <w:szCs w:val="18"/>
              </w:rPr>
            </w:pPr>
            <w:r w:rsidRPr="001679DA">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39128573" w14:textId="073133E2"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16965CBB" w14:textId="494DB76B"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tcPr>
          <w:p w14:paraId="65412B5C" w14:textId="00C5C8A7"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68751B" w14:paraId="66B4B336" w14:textId="77777777" w:rsidTr="005A7E56">
        <w:trPr>
          <w:trHeight w:val="37"/>
        </w:trPr>
        <w:tc>
          <w:tcPr>
            <w:tcW w:w="1180" w:type="dxa"/>
            <w:shd w:val="clear" w:color="auto" w:fill="FFFFFF"/>
            <w:tcMar>
              <w:top w:w="0" w:type="dxa"/>
              <w:left w:w="108" w:type="dxa"/>
              <w:bottom w:w="0" w:type="dxa"/>
              <w:right w:w="108" w:type="dxa"/>
            </w:tcMar>
            <w:vAlign w:val="center"/>
            <w:hideMark/>
          </w:tcPr>
          <w:p w14:paraId="1C389AFC"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429E7DA1"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55465949" w14:textId="19032CB5"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6</w:t>
            </w:r>
            <w:r w:rsidRPr="0068751B">
              <w:rPr>
                <w:rFonts w:asciiTheme="minorHAnsi" w:hAnsiTheme="minorHAnsi" w:cstheme="minorHAnsi"/>
                <w:color w:val="4472C4"/>
                <w:sz w:val="18"/>
                <w:szCs w:val="18"/>
              </w:rPr>
              <w:t>.5</w:t>
            </w:r>
          </w:p>
        </w:tc>
        <w:tc>
          <w:tcPr>
            <w:tcW w:w="665" w:type="dxa"/>
            <w:shd w:val="clear" w:color="auto" w:fill="FFFFFF"/>
          </w:tcPr>
          <w:p w14:paraId="6586D578" w14:textId="29D6D274"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6.5</w:t>
            </w:r>
          </w:p>
        </w:tc>
        <w:tc>
          <w:tcPr>
            <w:tcW w:w="815" w:type="dxa"/>
            <w:shd w:val="clear" w:color="auto" w:fill="FFFFFF"/>
            <w:tcMar>
              <w:top w:w="0" w:type="dxa"/>
              <w:left w:w="108" w:type="dxa"/>
              <w:bottom w:w="0" w:type="dxa"/>
              <w:right w:w="108" w:type="dxa"/>
            </w:tcMar>
            <w:hideMark/>
          </w:tcPr>
          <w:p w14:paraId="06DC3085" w14:textId="5B87CA09" w:rsidR="0068751B" w:rsidRPr="00091614" w:rsidRDefault="0068751B" w:rsidP="0068751B">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483E207A" w14:textId="1ED7715C"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6</w:t>
            </w:r>
            <w:r w:rsidRPr="0068751B">
              <w:rPr>
                <w:rFonts w:asciiTheme="minorHAnsi" w:hAnsiTheme="minorHAnsi" w:cstheme="minorHAnsi"/>
                <w:color w:val="4472C4"/>
                <w:sz w:val="18"/>
                <w:szCs w:val="18"/>
              </w:rPr>
              <w:t>.5</w:t>
            </w:r>
          </w:p>
        </w:tc>
        <w:tc>
          <w:tcPr>
            <w:tcW w:w="630" w:type="dxa"/>
            <w:shd w:val="clear" w:color="auto" w:fill="FFFFFF"/>
          </w:tcPr>
          <w:p w14:paraId="54FDBDB5" w14:textId="4A24968F"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vAlign w:val="center"/>
            <w:hideMark/>
          </w:tcPr>
          <w:p w14:paraId="1270D113" w14:textId="7B1CDC53" w:rsidR="0068751B" w:rsidRPr="00091614" w:rsidRDefault="0068751B" w:rsidP="0068751B">
            <w:pPr>
              <w:spacing w:after="0"/>
              <w:jc w:val="right"/>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0D1176D5" w14:textId="0E141DE0"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6.5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7208944E" w14:textId="34B0E808"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tcPr>
          <w:p w14:paraId="6528BBAC" w14:textId="3EAF50FC"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68751B" w14:paraId="6A265957" w14:textId="77777777" w:rsidTr="0068751B">
        <w:trPr>
          <w:trHeight w:val="37"/>
        </w:trPr>
        <w:tc>
          <w:tcPr>
            <w:tcW w:w="1180" w:type="dxa"/>
            <w:shd w:val="clear" w:color="auto" w:fill="FFFFFF"/>
            <w:tcMar>
              <w:top w:w="0" w:type="dxa"/>
              <w:left w:w="108" w:type="dxa"/>
              <w:bottom w:w="0" w:type="dxa"/>
              <w:right w:w="108" w:type="dxa"/>
            </w:tcMar>
            <w:vAlign w:val="center"/>
            <w:hideMark/>
          </w:tcPr>
          <w:p w14:paraId="3D4C16E1"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CP-OFDM</w:t>
            </w:r>
          </w:p>
        </w:tc>
        <w:tc>
          <w:tcPr>
            <w:tcW w:w="960" w:type="dxa"/>
            <w:shd w:val="clear" w:color="auto" w:fill="FFFFFF"/>
            <w:tcMar>
              <w:top w:w="0" w:type="dxa"/>
              <w:left w:w="108" w:type="dxa"/>
              <w:bottom w:w="0" w:type="dxa"/>
              <w:right w:w="108" w:type="dxa"/>
            </w:tcMar>
            <w:vAlign w:val="center"/>
            <w:hideMark/>
          </w:tcPr>
          <w:p w14:paraId="2B167DAC"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18DFF159" w14:textId="10549A80"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p>
        </w:tc>
        <w:tc>
          <w:tcPr>
            <w:tcW w:w="665" w:type="dxa"/>
            <w:shd w:val="clear" w:color="auto" w:fill="FFFFFF"/>
          </w:tcPr>
          <w:p w14:paraId="3A9C1D7E" w14:textId="18B7D879"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vAlign w:val="center"/>
            <w:hideMark/>
          </w:tcPr>
          <w:p w14:paraId="623AB035" w14:textId="289FC285" w:rsidR="0068751B" w:rsidRPr="00091614" w:rsidRDefault="0068751B" w:rsidP="0068751B">
            <w:pPr>
              <w:spacing w:after="0"/>
              <w:jc w:val="center"/>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0086C909" w14:textId="25403453"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r>
              <w:rPr>
                <w:rFonts w:asciiTheme="minorHAnsi" w:hAnsiTheme="minorHAnsi" w:cstheme="minorHAnsi"/>
                <w:color w:val="4472C4"/>
                <w:sz w:val="18"/>
                <w:szCs w:val="18"/>
                <w:vertAlign w:val="superscript"/>
              </w:rPr>
              <w:t>3</w:t>
            </w:r>
          </w:p>
        </w:tc>
        <w:tc>
          <w:tcPr>
            <w:tcW w:w="630" w:type="dxa"/>
            <w:shd w:val="clear" w:color="auto" w:fill="FFFFFF"/>
          </w:tcPr>
          <w:p w14:paraId="7C35FDCF" w14:textId="72928F82"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4DDB0156" w14:textId="18725903" w:rsidR="0068751B" w:rsidRPr="00091614" w:rsidRDefault="0068751B" w:rsidP="0068751B">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65CF1A61" w14:textId="69463E29"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5533F43F" w14:textId="173FB4CD"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vAlign w:val="center"/>
          </w:tcPr>
          <w:p w14:paraId="102EB019" w14:textId="011512B6"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Pr>
                <w:rFonts w:asciiTheme="minorHAnsi" w:hAnsiTheme="minorHAnsi" w:cstheme="minorHAnsi"/>
                <w:color w:val="000000"/>
                <w:sz w:val="18"/>
                <w:szCs w:val="18"/>
                <w:highlight w:val="yellow"/>
              </w:rPr>
              <w:t>[14-15]</w:t>
            </w:r>
          </w:p>
        </w:tc>
      </w:tr>
      <w:tr w:rsidR="0068751B" w14:paraId="2D2ACCDE" w14:textId="77777777" w:rsidTr="00D5351B">
        <w:trPr>
          <w:trHeight w:val="37"/>
        </w:trPr>
        <w:tc>
          <w:tcPr>
            <w:tcW w:w="1180" w:type="dxa"/>
            <w:shd w:val="clear" w:color="auto" w:fill="FFFFFF"/>
            <w:tcMar>
              <w:top w:w="0" w:type="dxa"/>
              <w:left w:w="108" w:type="dxa"/>
              <w:bottom w:w="0" w:type="dxa"/>
              <w:right w:w="108" w:type="dxa"/>
            </w:tcMar>
            <w:vAlign w:val="center"/>
            <w:hideMark/>
          </w:tcPr>
          <w:p w14:paraId="5C3E4987"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5C97A199"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401F5774" w14:textId="57B05F9A"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p>
        </w:tc>
        <w:tc>
          <w:tcPr>
            <w:tcW w:w="665" w:type="dxa"/>
            <w:shd w:val="clear" w:color="auto" w:fill="FFFFFF"/>
          </w:tcPr>
          <w:p w14:paraId="10D1418F" w14:textId="24507BA7"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0D6AD410" w14:textId="2A621358" w:rsidR="0068751B" w:rsidRPr="00091614" w:rsidRDefault="0068751B" w:rsidP="0068751B">
            <w:pPr>
              <w:spacing w:after="0"/>
              <w:jc w:val="center"/>
              <w:textAlignment w:val="top"/>
              <w:rPr>
                <w:rFonts w:asciiTheme="minorHAnsi" w:hAnsiTheme="minorHAnsi" w:cstheme="minorHAnsi"/>
                <w:color w:val="000000"/>
                <w:sz w:val="18"/>
                <w:szCs w:val="18"/>
              </w:rPr>
            </w:pPr>
            <w:r w:rsidRPr="002E3157">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565611E6" w14:textId="259ADFBB"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r>
              <w:rPr>
                <w:rFonts w:asciiTheme="minorHAnsi" w:hAnsiTheme="minorHAnsi" w:cstheme="minorHAnsi"/>
                <w:color w:val="4472C4"/>
                <w:sz w:val="18"/>
                <w:szCs w:val="18"/>
                <w:vertAlign w:val="superscript"/>
              </w:rPr>
              <w:t>3</w:t>
            </w:r>
          </w:p>
        </w:tc>
        <w:tc>
          <w:tcPr>
            <w:tcW w:w="630" w:type="dxa"/>
            <w:shd w:val="clear" w:color="auto" w:fill="FFFFFF"/>
          </w:tcPr>
          <w:p w14:paraId="2505399F" w14:textId="4D3E9A08"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3EF98536" w14:textId="68604BF5" w:rsidR="0068751B" w:rsidRPr="00091614" w:rsidRDefault="0068751B" w:rsidP="0068751B">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05784E99" w14:textId="0BFD0BF3"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736BFF39" w14:textId="0533D2BE"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tcPr>
          <w:p w14:paraId="3E2BB0CF" w14:textId="0612EE79"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836643">
              <w:rPr>
                <w:rFonts w:asciiTheme="minorHAnsi" w:hAnsiTheme="minorHAnsi" w:cstheme="minorHAnsi"/>
                <w:color w:val="000000"/>
                <w:sz w:val="18"/>
                <w:szCs w:val="18"/>
                <w:highlight w:val="yellow"/>
              </w:rPr>
              <w:t>[14-15]</w:t>
            </w:r>
          </w:p>
        </w:tc>
      </w:tr>
      <w:tr w:rsidR="0068751B" w14:paraId="763EB7DF" w14:textId="77777777" w:rsidTr="00D5351B">
        <w:trPr>
          <w:trHeight w:val="37"/>
        </w:trPr>
        <w:tc>
          <w:tcPr>
            <w:tcW w:w="1180" w:type="dxa"/>
            <w:shd w:val="clear" w:color="auto" w:fill="FFFFFF"/>
            <w:tcMar>
              <w:top w:w="0" w:type="dxa"/>
              <w:left w:w="108" w:type="dxa"/>
              <w:bottom w:w="0" w:type="dxa"/>
              <w:right w:w="108" w:type="dxa"/>
            </w:tcMar>
            <w:vAlign w:val="center"/>
            <w:hideMark/>
          </w:tcPr>
          <w:p w14:paraId="5E02280E"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13C77EE6"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675C00EA" w14:textId="451A79D6"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5</w:t>
            </w:r>
          </w:p>
        </w:tc>
        <w:tc>
          <w:tcPr>
            <w:tcW w:w="665" w:type="dxa"/>
            <w:shd w:val="clear" w:color="auto" w:fill="FFFFFF"/>
          </w:tcPr>
          <w:p w14:paraId="3895430E" w14:textId="23C0E4EE"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4F9BF629" w14:textId="2AA36208" w:rsidR="0068751B" w:rsidRPr="00091614" w:rsidRDefault="0068751B" w:rsidP="0068751B">
            <w:pPr>
              <w:spacing w:after="0"/>
              <w:jc w:val="center"/>
              <w:textAlignment w:val="top"/>
              <w:rPr>
                <w:rFonts w:asciiTheme="minorHAnsi" w:hAnsiTheme="minorHAnsi" w:cstheme="minorHAnsi"/>
                <w:color w:val="000000"/>
                <w:sz w:val="18"/>
                <w:szCs w:val="18"/>
              </w:rPr>
            </w:pPr>
            <w:r w:rsidRPr="002E3157">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2D3F64FA" w14:textId="4954D204"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5</w:t>
            </w:r>
          </w:p>
        </w:tc>
        <w:tc>
          <w:tcPr>
            <w:tcW w:w="630" w:type="dxa"/>
            <w:shd w:val="clear" w:color="auto" w:fill="FFFFFF"/>
          </w:tcPr>
          <w:p w14:paraId="5A6DB579" w14:textId="5609B5A6"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74119BBD" w14:textId="58B9156E" w:rsidR="0068751B" w:rsidRPr="00091614" w:rsidRDefault="0068751B" w:rsidP="0068751B">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6290A874" w14:textId="05C02C58"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[6]</w:t>
            </w:r>
          </w:p>
        </w:tc>
        <w:tc>
          <w:tcPr>
            <w:tcW w:w="810" w:type="dxa"/>
            <w:shd w:val="clear" w:color="auto" w:fill="FFFFFF"/>
            <w:tcMar>
              <w:top w:w="0" w:type="dxa"/>
              <w:left w:w="108" w:type="dxa"/>
              <w:bottom w:w="0" w:type="dxa"/>
              <w:right w:w="108" w:type="dxa"/>
            </w:tcMar>
            <w:vAlign w:val="center"/>
            <w:hideMark/>
          </w:tcPr>
          <w:p w14:paraId="629B61A6" w14:textId="1C904712"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tcPr>
          <w:p w14:paraId="171E08A7" w14:textId="1F53484A"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836643">
              <w:rPr>
                <w:rFonts w:asciiTheme="minorHAnsi" w:hAnsiTheme="minorHAnsi" w:cstheme="minorHAnsi"/>
                <w:color w:val="000000"/>
                <w:sz w:val="18"/>
                <w:szCs w:val="18"/>
                <w:highlight w:val="yellow"/>
              </w:rPr>
              <w:t>[14-15]</w:t>
            </w:r>
          </w:p>
        </w:tc>
      </w:tr>
      <w:tr w:rsidR="0068751B" w14:paraId="07C82714" w14:textId="77777777" w:rsidTr="00D5351B">
        <w:trPr>
          <w:trHeight w:val="37"/>
        </w:trPr>
        <w:tc>
          <w:tcPr>
            <w:tcW w:w="1180" w:type="dxa"/>
            <w:shd w:val="clear" w:color="auto" w:fill="FFFFFF"/>
            <w:tcMar>
              <w:top w:w="0" w:type="dxa"/>
              <w:left w:w="108" w:type="dxa"/>
              <w:bottom w:w="0" w:type="dxa"/>
              <w:right w:w="108" w:type="dxa"/>
            </w:tcMar>
            <w:vAlign w:val="center"/>
            <w:hideMark/>
          </w:tcPr>
          <w:p w14:paraId="5F20D19B"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09162138" w14:textId="77777777" w:rsidR="0068751B" w:rsidRPr="00091614" w:rsidRDefault="0068751B" w:rsidP="0068751B">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31052920" w14:textId="4231E085"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665" w:type="dxa"/>
            <w:shd w:val="clear" w:color="auto" w:fill="FFFFFF"/>
          </w:tcPr>
          <w:p w14:paraId="4155DBBF" w14:textId="0E7F3246"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5" w:type="dxa"/>
            <w:shd w:val="clear" w:color="auto" w:fill="FFFFFF"/>
            <w:tcMar>
              <w:top w:w="0" w:type="dxa"/>
              <w:left w:w="108" w:type="dxa"/>
              <w:bottom w:w="0" w:type="dxa"/>
              <w:right w:w="108" w:type="dxa"/>
            </w:tcMar>
            <w:hideMark/>
          </w:tcPr>
          <w:p w14:paraId="2E078AEA" w14:textId="3A12DD10" w:rsidR="0068751B" w:rsidRPr="00091614" w:rsidRDefault="0068751B" w:rsidP="0068751B">
            <w:pPr>
              <w:spacing w:after="0"/>
              <w:jc w:val="center"/>
              <w:textAlignment w:val="top"/>
              <w:rPr>
                <w:rFonts w:asciiTheme="minorHAnsi" w:hAnsiTheme="minorHAnsi" w:cstheme="minorHAnsi"/>
                <w:color w:val="000000"/>
                <w:sz w:val="18"/>
                <w:szCs w:val="18"/>
              </w:rPr>
            </w:pPr>
            <w:r w:rsidRPr="002E3157">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72690820" w14:textId="56215AE9" w:rsidR="0068751B" w:rsidRPr="0068751B"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630" w:type="dxa"/>
            <w:shd w:val="clear" w:color="auto" w:fill="FFFFFF"/>
          </w:tcPr>
          <w:p w14:paraId="19448658" w14:textId="58A99162" w:rsidR="0068751B" w:rsidRPr="00091614" w:rsidRDefault="0068751B" w:rsidP="0068751B">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42699AA7" w14:textId="4BB94050" w:rsidR="0068751B" w:rsidRPr="00091614" w:rsidRDefault="0068751B" w:rsidP="0068751B">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685EC937" w14:textId="3871CEE3"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w:t>
            </w:r>
          </w:p>
        </w:tc>
        <w:tc>
          <w:tcPr>
            <w:tcW w:w="810" w:type="dxa"/>
            <w:shd w:val="clear" w:color="auto" w:fill="FFFFFF"/>
            <w:tcMar>
              <w:top w:w="0" w:type="dxa"/>
              <w:left w:w="108" w:type="dxa"/>
              <w:bottom w:w="0" w:type="dxa"/>
              <w:right w:w="108" w:type="dxa"/>
            </w:tcMar>
            <w:vAlign w:val="center"/>
            <w:hideMark/>
          </w:tcPr>
          <w:p w14:paraId="175A26F0" w14:textId="27323D62"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tcPr>
          <w:p w14:paraId="74AC0EFE" w14:textId="5908F86D" w:rsidR="0068751B" w:rsidRPr="006C7E1C" w:rsidRDefault="0068751B" w:rsidP="0068751B">
            <w:pPr>
              <w:spacing w:after="0"/>
              <w:jc w:val="center"/>
              <w:textAlignment w:val="top"/>
              <w:rPr>
                <w:rFonts w:asciiTheme="minorHAnsi" w:hAnsiTheme="minorHAnsi" w:cstheme="minorHAnsi"/>
                <w:color w:val="000000"/>
                <w:sz w:val="18"/>
                <w:szCs w:val="18"/>
                <w:highlight w:val="yellow"/>
              </w:rPr>
            </w:pPr>
            <w:r w:rsidRPr="00836643">
              <w:rPr>
                <w:rFonts w:asciiTheme="minorHAnsi" w:hAnsiTheme="minorHAnsi" w:cstheme="minorHAnsi"/>
                <w:color w:val="000000"/>
                <w:sz w:val="18"/>
                <w:szCs w:val="18"/>
                <w:highlight w:val="yellow"/>
              </w:rPr>
              <w:t>[14-15]</w:t>
            </w:r>
          </w:p>
        </w:tc>
      </w:tr>
      <w:tr w:rsidR="0068751B" w14:paraId="65037748" w14:textId="77777777" w:rsidTr="0068751B">
        <w:trPr>
          <w:trHeight w:val="37"/>
        </w:trPr>
        <w:tc>
          <w:tcPr>
            <w:tcW w:w="8638" w:type="dxa"/>
            <w:gridSpan w:val="11"/>
            <w:shd w:val="clear" w:color="auto" w:fill="FFFFFF"/>
            <w:tcMar>
              <w:top w:w="0" w:type="dxa"/>
              <w:left w:w="108" w:type="dxa"/>
              <w:bottom w:w="0" w:type="dxa"/>
              <w:right w:w="108" w:type="dxa"/>
            </w:tcMar>
            <w:vAlign w:val="center"/>
          </w:tcPr>
          <w:p w14:paraId="5C18549B" w14:textId="77777777" w:rsidR="0068751B" w:rsidRPr="0068751B" w:rsidRDefault="0068751B" w:rsidP="0068751B">
            <w:pPr>
              <w:pStyle w:val="TAN"/>
              <w:rPr>
                <w:rFonts w:asciiTheme="minorHAnsi" w:hAnsiTheme="minorHAnsi" w:cstheme="minorHAnsi"/>
                <w:szCs w:val="18"/>
                <w:lang w:eastAsia="zh-CN"/>
              </w:rPr>
            </w:pPr>
            <w:r w:rsidRPr="0068751B">
              <w:rPr>
                <w:rFonts w:asciiTheme="minorHAnsi" w:hAnsiTheme="minorHAnsi" w:cstheme="minorHAnsi"/>
                <w:szCs w:val="18"/>
                <w:lang w:eastAsia="zh-CN"/>
              </w:rPr>
              <w:t xml:space="preserve">NOTE 1: Outer 1 MPR for Pi/2 BPSK and QPSK is reduced by 2dB for aggregated allocation bandwidth &gt; </w:t>
            </w:r>
            <w:proofErr w:type="gramStart"/>
            <w:r w:rsidRPr="0068751B">
              <w:rPr>
                <w:rFonts w:asciiTheme="minorHAnsi" w:hAnsiTheme="minorHAnsi" w:cstheme="minorHAnsi"/>
                <w:szCs w:val="18"/>
                <w:lang w:eastAsia="zh-CN"/>
              </w:rPr>
              <w:t>10MHz</w:t>
            </w:r>
            <w:proofErr w:type="gramEnd"/>
            <w:r w:rsidRPr="0068751B">
              <w:rPr>
                <w:rFonts w:asciiTheme="minorHAnsi" w:hAnsiTheme="minorHAnsi" w:cstheme="minorHAnsi"/>
                <w:szCs w:val="18"/>
                <w:lang w:eastAsia="zh-CN"/>
              </w:rPr>
              <w:t xml:space="preserve"> </w:t>
            </w:r>
          </w:p>
          <w:p w14:paraId="00DFEC6B" w14:textId="77777777" w:rsidR="0068751B" w:rsidRDefault="0068751B" w:rsidP="0068751B">
            <w:pPr>
              <w:spacing w:after="0"/>
              <w:textAlignment w:val="top"/>
              <w:rPr>
                <w:rFonts w:asciiTheme="minorHAnsi" w:hAnsiTheme="minorHAnsi" w:cstheme="minorHAnsi"/>
                <w:sz w:val="18"/>
                <w:szCs w:val="18"/>
                <w:lang w:eastAsia="zh-CN"/>
              </w:rPr>
            </w:pPr>
            <w:r w:rsidRPr="0068751B">
              <w:rPr>
                <w:rFonts w:asciiTheme="minorHAnsi" w:hAnsiTheme="minorHAnsi" w:cstheme="minorHAnsi"/>
                <w:sz w:val="18"/>
                <w:szCs w:val="18"/>
                <w:lang w:eastAsia="zh-CN"/>
              </w:rPr>
              <w:t xml:space="preserve">NOTE 2: Outer 2 MPR is reduced by 4.5dB for aggregated allocation bandwidth &gt; </w:t>
            </w:r>
            <w:proofErr w:type="gramStart"/>
            <w:r w:rsidRPr="0068751B">
              <w:rPr>
                <w:rFonts w:asciiTheme="minorHAnsi" w:hAnsiTheme="minorHAnsi" w:cstheme="minorHAnsi"/>
                <w:sz w:val="18"/>
                <w:szCs w:val="18"/>
                <w:lang w:eastAsia="zh-CN"/>
              </w:rPr>
              <w:t>10MHz</w:t>
            </w:r>
            <w:proofErr w:type="gramEnd"/>
          </w:p>
          <w:p w14:paraId="177E5805" w14:textId="29E6656E" w:rsidR="0068751B" w:rsidRPr="006C7E1C" w:rsidRDefault="0068751B" w:rsidP="0068751B">
            <w:pPr>
              <w:spacing w:after="0"/>
              <w:textAlignment w:val="top"/>
              <w:rPr>
                <w:rFonts w:asciiTheme="minorHAnsi" w:hAnsiTheme="minorHAnsi" w:cstheme="minorHAnsi"/>
                <w:color w:val="000000"/>
                <w:sz w:val="18"/>
                <w:szCs w:val="18"/>
                <w:highlight w:val="yellow"/>
              </w:rPr>
            </w:pPr>
            <w:r w:rsidRPr="0068751B">
              <w:rPr>
                <w:rFonts w:asciiTheme="minorHAnsi" w:hAnsiTheme="minorHAnsi" w:cstheme="minorHAnsi"/>
                <w:sz w:val="18"/>
                <w:szCs w:val="18"/>
                <w:lang w:eastAsia="zh-CN"/>
              </w:rPr>
              <w:t xml:space="preserve">NOTE </w:t>
            </w:r>
            <w:r>
              <w:rPr>
                <w:rFonts w:asciiTheme="minorHAnsi" w:hAnsiTheme="minorHAnsi" w:cstheme="minorHAnsi"/>
                <w:sz w:val="18"/>
                <w:szCs w:val="18"/>
                <w:lang w:eastAsia="zh-CN"/>
              </w:rPr>
              <w:t>3</w:t>
            </w:r>
            <w:r w:rsidRPr="0068751B">
              <w:rPr>
                <w:rFonts w:asciiTheme="minorHAnsi" w:hAnsiTheme="minorHAnsi" w:cstheme="minorHAnsi"/>
                <w:sz w:val="18"/>
                <w:szCs w:val="18"/>
                <w:lang w:eastAsia="zh-CN"/>
              </w:rPr>
              <w:t>: the allowed MPR is [</w:t>
            </w:r>
            <w:proofErr w:type="gramStart"/>
            <w:r w:rsidRPr="0068751B">
              <w:rPr>
                <w:rFonts w:asciiTheme="minorHAnsi" w:hAnsiTheme="minorHAnsi" w:cstheme="minorHAnsi"/>
                <w:sz w:val="18"/>
                <w:szCs w:val="18"/>
                <w:lang w:eastAsia="zh-CN"/>
              </w:rPr>
              <w:t>4]dB</w:t>
            </w:r>
            <w:proofErr w:type="gramEnd"/>
            <w:r w:rsidRPr="0068751B">
              <w:rPr>
                <w:rFonts w:asciiTheme="minorHAnsi" w:hAnsiTheme="minorHAnsi" w:cstheme="minorHAnsi"/>
                <w:sz w:val="18"/>
                <w:szCs w:val="18"/>
                <w:lang w:eastAsia="zh-CN"/>
              </w:rPr>
              <w:t xml:space="preserve"> for aggregated allocation bandwidth &lt; [2MHz].</w:t>
            </w:r>
          </w:p>
        </w:tc>
      </w:tr>
    </w:tbl>
    <w:p w14:paraId="3A1423CF" w14:textId="5DD5410B" w:rsidR="006C0252" w:rsidRPr="00343AA7" w:rsidRDefault="006C0252" w:rsidP="00476DF4">
      <w:pPr>
        <w:pStyle w:val="Heading1"/>
        <w:numPr>
          <w:ilvl w:val="0"/>
          <w:numId w:val="1"/>
        </w:numPr>
        <w:ind w:left="567" w:hanging="567"/>
      </w:pPr>
      <w:r>
        <w:t>Conclusion</w:t>
      </w:r>
    </w:p>
    <w:p w14:paraId="30DE081B" w14:textId="1A41C941"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4F05AB">
        <w:t xml:space="preserve">further </w:t>
      </w:r>
      <w:r w:rsidR="00582D89">
        <w:t xml:space="preserve">provided a larger batch of measurements for </w:t>
      </w:r>
      <w:r w:rsidR="00582D89" w:rsidRPr="00582D89">
        <w:t xml:space="preserve">PC1.5 </w:t>
      </w:r>
      <w:r w:rsidR="00582D89" w:rsidRPr="00582D89">
        <w:rPr>
          <w:rFonts w:eastAsia="Arial"/>
          <w:lang w:eastAsia="zh-CN"/>
        </w:rPr>
        <w:t>contiguous intra-band ULCA</w:t>
      </w:r>
      <w:r w:rsidR="002B6588">
        <w:rPr>
          <w:rFonts w:eastAsia="Arial"/>
          <w:lang w:eastAsia="zh-CN"/>
        </w:rPr>
        <w:t xml:space="preserve"> with PC2 and 6dB imbalance additional data for comparison. This allows a </w:t>
      </w:r>
      <w:r w:rsidR="006D5A1D">
        <w:rPr>
          <w:rFonts w:eastAsia="Arial"/>
          <w:lang w:eastAsia="zh-CN"/>
        </w:rPr>
        <w:t>solid MPR proposal</w:t>
      </w:r>
      <w:r w:rsidR="002B6588">
        <w:rPr>
          <w:rFonts w:eastAsia="Arial"/>
          <w:lang w:eastAsia="zh-CN"/>
        </w:rPr>
        <w:t xml:space="preserve"> for contiguous allocations and a good basis for a tentative MPR for non-contiguous allocation pending verification at low PA voltage due to </w:t>
      </w:r>
      <w:proofErr w:type="gramStart"/>
      <w:r w:rsidR="002B6588">
        <w:rPr>
          <w:rFonts w:eastAsia="Arial"/>
          <w:lang w:eastAsia="zh-CN"/>
        </w:rPr>
        <w:t>large required</w:t>
      </w:r>
      <w:proofErr w:type="gramEnd"/>
      <w:r w:rsidR="002B6588">
        <w:rPr>
          <w:rFonts w:eastAsia="Arial"/>
          <w:lang w:eastAsia="zh-CN"/>
        </w:rPr>
        <w:t xml:space="preserve"> back</w:t>
      </w:r>
      <w:r w:rsidR="00D50320">
        <w:rPr>
          <w:rFonts w:eastAsia="Arial"/>
          <w:lang w:eastAsia="zh-CN"/>
        </w:rPr>
        <w:t>-</w:t>
      </w:r>
      <w:r w:rsidR="002B6588">
        <w:rPr>
          <w:rFonts w:eastAsia="Arial"/>
          <w:lang w:eastAsia="zh-CN"/>
        </w:rPr>
        <w:t>off</w:t>
      </w:r>
      <w:r w:rsidR="006D5A1D">
        <w:rPr>
          <w:rFonts w:eastAsia="Arial"/>
          <w:lang w:eastAsia="zh-CN"/>
        </w:rPr>
        <w:t>.</w:t>
      </w:r>
    </w:p>
    <w:p w14:paraId="1B905CEF" w14:textId="77777777" w:rsidR="00D50320" w:rsidRDefault="00D50320" w:rsidP="00D50320">
      <w:pPr>
        <w:spacing w:after="0"/>
        <w:rPr>
          <w:rFonts w:eastAsia="Arial"/>
          <w:b/>
          <w:bCs/>
          <w:lang w:val="en-US" w:eastAsia="zh-CN"/>
        </w:rPr>
      </w:pPr>
      <w:r w:rsidRPr="00A0179E">
        <w:rPr>
          <w:rFonts w:eastAsia="Arial"/>
          <w:b/>
          <w:bCs/>
          <w:lang w:val="en-US" w:eastAsia="zh-CN"/>
        </w:rPr>
        <w:t>Proposal on PC1.5 2Tx contiguous ULCA contiguous allocations MPR: We propose to discuss the ranges</w:t>
      </w:r>
      <w:r>
        <w:rPr>
          <w:rFonts w:eastAsia="Arial"/>
          <w:b/>
          <w:bCs/>
          <w:lang w:val="en-US" w:eastAsia="zh-CN"/>
        </w:rPr>
        <w:t xml:space="preserve"> highlighted in yellow and in []</w:t>
      </w:r>
      <w:r w:rsidRPr="00A0179E">
        <w:rPr>
          <w:rFonts w:eastAsia="Arial"/>
          <w:b/>
          <w:bCs/>
          <w:lang w:val="en-US" w:eastAsia="zh-CN"/>
        </w:rPr>
        <w:t xml:space="preserve"> in the following table with contributing companies.</w:t>
      </w:r>
      <w:r>
        <w:rPr>
          <w:rFonts w:eastAsia="Arial"/>
          <w:b/>
          <w:bCs/>
          <w:lang w:val="en-US" w:eastAsia="zh-CN"/>
        </w:rPr>
        <w:t xml:space="preserve"> PC3 1Tx and PC2 2Tx are provided for reference.</w:t>
      </w:r>
    </w:p>
    <w:tbl>
      <w:tblPr>
        <w:tblW w:w="9263" w:type="dxa"/>
        <w:tblInd w:w="-3" w:type="dxa"/>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630"/>
        <w:gridCol w:w="630"/>
        <w:gridCol w:w="900"/>
        <w:gridCol w:w="900"/>
        <w:gridCol w:w="1260"/>
        <w:gridCol w:w="1530"/>
      </w:tblGrid>
      <w:tr w:rsidR="002B6588" w14:paraId="04DB8A8B" w14:textId="77777777" w:rsidTr="000763EF">
        <w:trPr>
          <w:trHeight w:val="37"/>
        </w:trPr>
        <w:tc>
          <w:tcPr>
            <w:tcW w:w="214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435FBF"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b/>
                <w:bCs/>
                <w:color w:val="000000"/>
                <w:sz w:val="18"/>
                <w:szCs w:val="18"/>
              </w:rPr>
              <w:t>Modulation</w:t>
            </w:r>
          </w:p>
        </w:tc>
        <w:tc>
          <w:tcPr>
            <w:tcW w:w="1273"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BCF6FB"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PC3 (1Tx)</w:t>
            </w:r>
          </w:p>
        </w:tc>
        <w:tc>
          <w:tcPr>
            <w:tcW w:w="126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5BD7CC"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PC2 (2Tx)</w:t>
            </w:r>
          </w:p>
        </w:tc>
        <w:tc>
          <w:tcPr>
            <w:tcW w:w="4590" w:type="dxa"/>
            <w:gridSpan w:val="4"/>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F727412"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PC1.5 (2Tx)</w:t>
            </w:r>
          </w:p>
        </w:tc>
      </w:tr>
      <w:tr w:rsidR="002B6588" w14:paraId="4711C375" w14:textId="77777777" w:rsidTr="000763EF">
        <w:trPr>
          <w:trHeight w:val="37"/>
        </w:trPr>
        <w:tc>
          <w:tcPr>
            <w:tcW w:w="2140" w:type="dxa"/>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55EAC37" w14:textId="77777777" w:rsidR="002B6588" w:rsidRPr="00091614" w:rsidRDefault="002B6588" w:rsidP="008A5720">
            <w:pPr>
              <w:spacing w:after="0"/>
              <w:rPr>
                <w:rFonts w:asciiTheme="minorHAnsi" w:eastAsiaTheme="minorHAnsi" w:hAnsiTheme="minorHAnsi" w:cstheme="minorHAnsi"/>
                <w:color w:val="000000"/>
                <w:sz w:val="18"/>
                <w:szCs w:val="18"/>
              </w:rPr>
            </w:pPr>
          </w:p>
        </w:tc>
        <w:tc>
          <w:tcPr>
            <w:tcW w:w="127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01C340" w14:textId="77777777" w:rsidR="002B6588" w:rsidRPr="00091614" w:rsidRDefault="002B6588"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126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AC3F18" w14:textId="77777777" w:rsidR="002B6588" w:rsidRPr="00091614" w:rsidRDefault="002B6588"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180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FD7B8C"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Handheld</w:t>
            </w:r>
          </w:p>
        </w:tc>
        <w:tc>
          <w:tcPr>
            <w:tcW w:w="279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797F33"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FWA</w:t>
            </w:r>
            <w:r w:rsidRPr="00091614">
              <w:rPr>
                <w:rFonts w:asciiTheme="minorHAnsi" w:hAnsiTheme="minorHAnsi" w:cstheme="minorHAnsi"/>
                <w:b/>
                <w:bCs/>
                <w:color w:val="000000"/>
                <w:sz w:val="18"/>
                <w:szCs w:val="18"/>
                <w:vertAlign w:val="superscript"/>
              </w:rPr>
              <w:t>1</w:t>
            </w:r>
          </w:p>
        </w:tc>
      </w:tr>
      <w:tr w:rsidR="002B6588" w14:paraId="5B645013" w14:textId="77777777" w:rsidTr="000763EF">
        <w:trPr>
          <w:trHeight w:val="37"/>
        </w:trPr>
        <w:tc>
          <w:tcPr>
            <w:tcW w:w="2140" w:type="dxa"/>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F8449FB" w14:textId="77777777" w:rsidR="002B6588" w:rsidRPr="00091614" w:rsidRDefault="002B6588" w:rsidP="008A5720">
            <w:pPr>
              <w:spacing w:after="0"/>
              <w:rPr>
                <w:rFonts w:asciiTheme="minorHAnsi" w:eastAsiaTheme="minorHAnsi" w:hAnsiTheme="minorHAnsi" w:cstheme="minorHAnsi"/>
                <w:color w:val="000000"/>
                <w:sz w:val="18"/>
                <w:szCs w:val="18"/>
              </w:rPr>
            </w:pP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16D9EE"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inner</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B35EB2"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outer</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44A756" w14:textId="77777777" w:rsidR="002B6588" w:rsidRPr="00091614" w:rsidRDefault="002B6588" w:rsidP="008A5720">
            <w:pPr>
              <w:spacing w:after="0"/>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inner</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D44B75" w14:textId="77777777" w:rsidR="002B6588" w:rsidRPr="00091614" w:rsidRDefault="002B6588" w:rsidP="008A5720">
            <w:pPr>
              <w:spacing w:after="0"/>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outer</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5FB0B3"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0AC421"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outer</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12FEA1"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BF3BC1"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outer</w:t>
            </w:r>
          </w:p>
        </w:tc>
      </w:tr>
      <w:tr w:rsidR="002B6588" w14:paraId="404D0068"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3260D793"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DFT-s-OFDM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3AE0BE"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PI/2 BPSK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CCB7A9"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AE91AE"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179E65"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246EE5"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F17BD"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FE919E"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2519DC"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5E075A"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2B6588" w14:paraId="6347BAC2"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65156128"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3D3166"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9CBED1"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512A94"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DB18AC"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4E856E"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61AC0C"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120F17"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D9D12E"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3A93DF"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2B6588" w14:paraId="0810F704"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51D4A248"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627D05"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6312FE"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2.5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DC5C84"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D5D6F1"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A3D515"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32784C"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3DC425"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9A6C54"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A7E6D"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2B6588" w14:paraId="11E2A27B"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0DE0F8A6"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AFA185"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D41B0D"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1E69E2"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D0EAB9"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6</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C9C381"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5DEEED"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[6-7]</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A3C36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8B2C7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[5.5-6.5]</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34BA79"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r>
      <w:tr w:rsidR="002B6588" w14:paraId="3B9B617A" w14:textId="77777777" w:rsidTr="000763EF">
        <w:trPr>
          <w:trHeight w:val="37"/>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3E7FF916"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83A7DE"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CBD88D"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3F5816"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232D0C"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83CBCC"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E31EB"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3DD1ED"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8.5-</w:t>
            </w:r>
            <w:r w:rsidRPr="006C7E1C">
              <w:rPr>
                <w:rFonts w:asciiTheme="minorHAnsi" w:hAnsiTheme="minorHAnsi" w:cstheme="minorHAnsi"/>
                <w:color w:val="000000"/>
                <w:sz w:val="18"/>
                <w:szCs w:val="18"/>
                <w:highlight w:val="yellow"/>
              </w:rPr>
              <w:t>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AB247F"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A40D35"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2B6588" w14:paraId="5D15239B"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52F75A23"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CP-OFDM</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49E23A"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78D265"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2C21F7"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1FE030"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4</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E87B03"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C3F962"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2EF89"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EC0074"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DA705B"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2B6588" w14:paraId="0BE11097"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0F03D544"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195105"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45F2F3"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3.5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862EB8"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BB0588"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4</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D0378D"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F013E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[4-5]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37A216"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520FDE"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[3.5-4.5]</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378474"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2B6588" w14:paraId="3A77DBD8" w14:textId="77777777" w:rsidTr="000763EF">
        <w:trPr>
          <w:trHeight w:val="37"/>
        </w:trPr>
        <w:tc>
          <w:tcPr>
            <w:tcW w:w="1180" w:type="dxa"/>
            <w:tcBorders>
              <w:top w:val="nil"/>
              <w:left w:val="single" w:sz="8" w:space="0" w:color="auto"/>
              <w:bottom w:val="nil"/>
              <w:right w:val="nil"/>
            </w:tcBorders>
            <w:shd w:val="clear" w:color="auto" w:fill="FFFFFF"/>
            <w:tcMar>
              <w:top w:w="0" w:type="dxa"/>
              <w:left w:w="108" w:type="dxa"/>
              <w:bottom w:w="0" w:type="dxa"/>
              <w:right w:w="108" w:type="dxa"/>
            </w:tcMar>
            <w:vAlign w:val="center"/>
            <w:hideMark/>
          </w:tcPr>
          <w:p w14:paraId="5446180B"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1537C3"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08FE8B"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19F802"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4C3294"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5.5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3D270A"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0F8B38"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[5.5-6]</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5C9BFE"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D91F09"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[4.5-5.5]</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888C36"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2B6588" w14:paraId="382BDD9C" w14:textId="77777777" w:rsidTr="000763EF">
        <w:trPr>
          <w:trHeight w:val="37"/>
        </w:trPr>
        <w:tc>
          <w:tcPr>
            <w:tcW w:w="1180" w:type="dxa"/>
            <w:tcBorders>
              <w:top w:val="nil"/>
              <w:left w:val="single" w:sz="8" w:space="0" w:color="auto"/>
              <w:bottom w:val="single" w:sz="8" w:space="0" w:color="auto"/>
              <w:right w:val="nil"/>
            </w:tcBorders>
            <w:shd w:val="clear" w:color="auto" w:fill="FFFFFF"/>
            <w:tcMar>
              <w:top w:w="0" w:type="dxa"/>
              <w:left w:w="108" w:type="dxa"/>
              <w:bottom w:w="0" w:type="dxa"/>
              <w:right w:w="108" w:type="dxa"/>
            </w:tcMar>
            <w:vAlign w:val="center"/>
            <w:hideMark/>
          </w:tcPr>
          <w:p w14:paraId="2339BA59"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AEA9BE"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B2CDD1"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w:t>
            </w:r>
          </w:p>
        </w:tc>
        <w:tc>
          <w:tcPr>
            <w:tcW w:w="6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8EA510"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5F445C"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7.5</w:t>
            </w:r>
          </w:p>
        </w:tc>
        <w:tc>
          <w:tcPr>
            <w:tcW w:w="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CE4655"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091614">
              <w:rPr>
                <w:rFonts w:asciiTheme="minorHAnsi" w:hAnsiTheme="minorHAnsi" w:cstheme="minorHAnsi"/>
                <w:color w:val="4472C4"/>
                <w:sz w:val="18"/>
                <w:szCs w:val="18"/>
              </w:rPr>
              <w:t>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CD43D"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[7.5-8.5]</w:t>
            </w:r>
          </w:p>
        </w:tc>
        <w:tc>
          <w:tcPr>
            <w:tcW w:w="9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170C32"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014CF4">
              <w:rPr>
                <w:rFonts w:asciiTheme="minorHAnsi" w:hAnsiTheme="minorHAnsi" w:cstheme="minorHAnsi"/>
                <w:color w:val="000000"/>
                <w:sz w:val="18"/>
                <w:szCs w:val="18"/>
                <w:highlight w:val="yellow"/>
              </w:rPr>
              <w:t>[8.5-9.5]</w:t>
            </w:r>
          </w:p>
        </w:tc>
        <w:tc>
          <w:tcPr>
            <w:tcW w:w="126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A3B9116"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[7-8.5]</w:t>
            </w:r>
          </w:p>
        </w:tc>
        <w:tc>
          <w:tcPr>
            <w:tcW w:w="1530" w:type="dxa"/>
            <w:tcBorders>
              <w:top w:val="nil"/>
              <w:left w:val="nil"/>
              <w:bottom w:val="nil"/>
              <w:right w:val="single" w:sz="8" w:space="0" w:color="auto"/>
            </w:tcBorders>
            <w:shd w:val="clear" w:color="auto" w:fill="FFFFFF"/>
            <w:tcMar>
              <w:top w:w="0" w:type="dxa"/>
              <w:left w:w="108" w:type="dxa"/>
              <w:bottom w:w="0" w:type="dxa"/>
              <w:right w:w="108" w:type="dxa"/>
            </w:tcMar>
            <w:hideMark/>
          </w:tcPr>
          <w:p w14:paraId="1A39D84E"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[8-9]</w:t>
            </w:r>
          </w:p>
        </w:tc>
      </w:tr>
      <w:tr w:rsidR="002B6588" w14:paraId="30FD7E34" w14:textId="77777777" w:rsidTr="000763EF">
        <w:trPr>
          <w:trHeight w:val="241"/>
        </w:trPr>
        <w:tc>
          <w:tcPr>
            <w:tcW w:w="1180" w:type="dxa"/>
            <w:shd w:val="clear" w:color="auto" w:fill="FFFFFF"/>
            <w:noWrap/>
            <w:tcMar>
              <w:top w:w="0" w:type="dxa"/>
              <w:left w:w="108" w:type="dxa"/>
              <w:bottom w:w="0" w:type="dxa"/>
              <w:right w:w="108" w:type="dxa"/>
            </w:tcMar>
            <w:vAlign w:val="bottom"/>
            <w:hideMark/>
          </w:tcPr>
          <w:p w14:paraId="05E18922" w14:textId="77777777" w:rsidR="002B6588" w:rsidRPr="00091614" w:rsidRDefault="002B6588" w:rsidP="008A5720">
            <w:pPr>
              <w:spacing w:after="0"/>
              <w:rPr>
                <w:rFonts w:asciiTheme="minorHAnsi" w:hAnsiTheme="minorHAnsi" w:cstheme="minorHAnsi"/>
                <w:color w:val="000000"/>
                <w:sz w:val="18"/>
                <w:szCs w:val="18"/>
              </w:rPr>
            </w:pPr>
          </w:p>
        </w:tc>
        <w:tc>
          <w:tcPr>
            <w:tcW w:w="960" w:type="dxa"/>
            <w:shd w:val="clear" w:color="auto" w:fill="FFFFFF"/>
            <w:noWrap/>
            <w:tcMar>
              <w:top w:w="0" w:type="dxa"/>
              <w:left w:w="108" w:type="dxa"/>
              <w:bottom w:w="0" w:type="dxa"/>
              <w:right w:w="108" w:type="dxa"/>
            </w:tcMar>
            <w:vAlign w:val="bottom"/>
            <w:hideMark/>
          </w:tcPr>
          <w:p w14:paraId="3856A090" w14:textId="77777777" w:rsidR="002B6588" w:rsidRPr="00091614" w:rsidRDefault="002B6588" w:rsidP="008A5720">
            <w:pPr>
              <w:spacing w:after="0"/>
              <w:rPr>
                <w:rFonts w:asciiTheme="minorHAnsi" w:eastAsia="SimSun" w:hAnsiTheme="minorHAnsi" w:cstheme="minorHAnsi"/>
                <w:sz w:val="18"/>
                <w:szCs w:val="18"/>
              </w:rPr>
            </w:pPr>
          </w:p>
        </w:tc>
        <w:tc>
          <w:tcPr>
            <w:tcW w:w="608" w:type="dxa"/>
            <w:shd w:val="clear" w:color="auto" w:fill="FFFFFF"/>
            <w:noWrap/>
            <w:tcMar>
              <w:top w:w="0" w:type="dxa"/>
              <w:left w:w="108" w:type="dxa"/>
              <w:bottom w:w="0" w:type="dxa"/>
              <w:right w:w="108" w:type="dxa"/>
            </w:tcMar>
            <w:vAlign w:val="bottom"/>
            <w:hideMark/>
          </w:tcPr>
          <w:p w14:paraId="6E5A8B87" w14:textId="77777777" w:rsidR="002B6588" w:rsidRPr="00091614" w:rsidRDefault="002B6588" w:rsidP="008A5720">
            <w:pPr>
              <w:spacing w:after="0"/>
              <w:rPr>
                <w:rFonts w:asciiTheme="minorHAnsi" w:eastAsia="SimSun" w:hAnsiTheme="minorHAnsi" w:cstheme="minorHAnsi"/>
                <w:sz w:val="18"/>
                <w:szCs w:val="18"/>
              </w:rPr>
            </w:pPr>
          </w:p>
        </w:tc>
        <w:tc>
          <w:tcPr>
            <w:tcW w:w="665" w:type="dxa"/>
            <w:shd w:val="clear" w:color="auto" w:fill="FFFFFF"/>
            <w:noWrap/>
            <w:tcMar>
              <w:top w:w="0" w:type="dxa"/>
              <w:left w:w="108" w:type="dxa"/>
              <w:bottom w:w="0" w:type="dxa"/>
              <w:right w:w="108" w:type="dxa"/>
            </w:tcMar>
            <w:vAlign w:val="bottom"/>
            <w:hideMark/>
          </w:tcPr>
          <w:p w14:paraId="22A7A45E" w14:textId="77777777" w:rsidR="002B6588" w:rsidRPr="00091614" w:rsidRDefault="002B6588" w:rsidP="008A5720">
            <w:pPr>
              <w:spacing w:after="0"/>
              <w:rPr>
                <w:rFonts w:asciiTheme="minorHAnsi" w:eastAsia="SimSun" w:hAnsiTheme="minorHAnsi" w:cstheme="minorHAnsi"/>
                <w:sz w:val="18"/>
                <w:szCs w:val="18"/>
              </w:rPr>
            </w:pPr>
          </w:p>
        </w:tc>
        <w:tc>
          <w:tcPr>
            <w:tcW w:w="630" w:type="dxa"/>
            <w:shd w:val="clear" w:color="auto" w:fill="FFFFFF"/>
            <w:noWrap/>
            <w:tcMar>
              <w:top w:w="0" w:type="dxa"/>
              <w:left w:w="108" w:type="dxa"/>
              <w:bottom w:w="0" w:type="dxa"/>
              <w:right w:w="108" w:type="dxa"/>
            </w:tcMar>
            <w:vAlign w:val="bottom"/>
            <w:hideMark/>
          </w:tcPr>
          <w:p w14:paraId="14597A66" w14:textId="77777777" w:rsidR="002B6588" w:rsidRPr="00091614" w:rsidRDefault="002B6588" w:rsidP="008A5720">
            <w:pPr>
              <w:spacing w:after="0"/>
              <w:rPr>
                <w:rFonts w:asciiTheme="minorHAnsi" w:eastAsia="SimSun" w:hAnsiTheme="minorHAnsi" w:cstheme="minorHAnsi"/>
                <w:sz w:val="18"/>
                <w:szCs w:val="18"/>
              </w:rPr>
            </w:pPr>
          </w:p>
        </w:tc>
        <w:tc>
          <w:tcPr>
            <w:tcW w:w="630" w:type="dxa"/>
            <w:shd w:val="clear" w:color="auto" w:fill="FFFFFF"/>
            <w:noWrap/>
            <w:tcMar>
              <w:top w:w="0" w:type="dxa"/>
              <w:left w:w="108" w:type="dxa"/>
              <w:bottom w:w="0" w:type="dxa"/>
              <w:right w:w="108" w:type="dxa"/>
            </w:tcMar>
            <w:vAlign w:val="bottom"/>
            <w:hideMark/>
          </w:tcPr>
          <w:p w14:paraId="47B96323" w14:textId="77777777" w:rsidR="002B6588" w:rsidRPr="00091614" w:rsidRDefault="002B6588" w:rsidP="008A5720">
            <w:pPr>
              <w:spacing w:after="0"/>
              <w:rPr>
                <w:rFonts w:asciiTheme="minorHAnsi" w:eastAsia="SimSun" w:hAnsiTheme="minorHAnsi" w:cstheme="minorHAnsi"/>
                <w:sz w:val="18"/>
                <w:szCs w:val="18"/>
              </w:rPr>
            </w:pPr>
          </w:p>
        </w:tc>
        <w:tc>
          <w:tcPr>
            <w:tcW w:w="900" w:type="dxa"/>
            <w:shd w:val="clear" w:color="auto" w:fill="FFFFFF"/>
            <w:noWrap/>
            <w:tcMar>
              <w:top w:w="0" w:type="dxa"/>
              <w:left w:w="108" w:type="dxa"/>
              <w:bottom w:w="0" w:type="dxa"/>
              <w:right w:w="108" w:type="dxa"/>
            </w:tcMar>
            <w:vAlign w:val="bottom"/>
            <w:hideMark/>
          </w:tcPr>
          <w:p w14:paraId="2E1D0584" w14:textId="77777777" w:rsidR="002B6588" w:rsidRPr="00091614" w:rsidRDefault="002B6588" w:rsidP="008A5720">
            <w:pPr>
              <w:spacing w:after="0"/>
              <w:rPr>
                <w:rFonts w:asciiTheme="minorHAnsi" w:eastAsia="SimSun" w:hAnsiTheme="minorHAnsi" w:cstheme="minorHAnsi"/>
                <w:sz w:val="18"/>
                <w:szCs w:val="18"/>
              </w:rPr>
            </w:pPr>
          </w:p>
        </w:tc>
        <w:tc>
          <w:tcPr>
            <w:tcW w:w="900" w:type="dxa"/>
            <w:shd w:val="clear" w:color="auto" w:fill="FFFFFF"/>
            <w:noWrap/>
            <w:tcMar>
              <w:top w:w="0" w:type="dxa"/>
              <w:left w:w="108" w:type="dxa"/>
              <w:bottom w:w="0" w:type="dxa"/>
              <w:right w:w="108" w:type="dxa"/>
            </w:tcMar>
            <w:vAlign w:val="bottom"/>
            <w:hideMark/>
          </w:tcPr>
          <w:p w14:paraId="2A695D97" w14:textId="77777777" w:rsidR="002B6588" w:rsidRPr="00091614" w:rsidRDefault="002B6588" w:rsidP="008A5720">
            <w:pPr>
              <w:spacing w:after="0"/>
              <w:rPr>
                <w:rFonts w:asciiTheme="minorHAnsi" w:eastAsia="SimSun" w:hAnsiTheme="minorHAnsi" w:cstheme="minorHAnsi"/>
                <w:sz w:val="18"/>
                <w:szCs w:val="18"/>
              </w:rPr>
            </w:pPr>
          </w:p>
        </w:tc>
        <w:tc>
          <w:tcPr>
            <w:tcW w:w="2790"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382C05" w14:textId="77777777" w:rsidR="002B6588" w:rsidRPr="00091614" w:rsidRDefault="002B6588" w:rsidP="008A5720">
            <w:pPr>
              <w:spacing w:after="0"/>
              <w:jc w:val="center"/>
              <w:textAlignment w:val="top"/>
              <w:rPr>
                <w:rFonts w:asciiTheme="minorHAnsi" w:eastAsia="SimSun" w:hAnsiTheme="minorHAnsi" w:cstheme="minorHAnsi"/>
                <w:color w:val="000000"/>
                <w:sz w:val="18"/>
                <w:szCs w:val="18"/>
              </w:rPr>
            </w:pPr>
            <w:r w:rsidRPr="00091614">
              <w:rPr>
                <w:rFonts w:asciiTheme="minorHAnsi" w:hAnsiTheme="minorHAnsi" w:cstheme="minorHAnsi"/>
                <w:color w:val="000000"/>
                <w:sz w:val="18"/>
                <w:szCs w:val="18"/>
              </w:rPr>
              <w:t>NOTE 1: This table is targeted to large FWA form factor with 20 dB or above antenna isolation.</w:t>
            </w:r>
          </w:p>
        </w:tc>
      </w:tr>
    </w:tbl>
    <w:p w14:paraId="1394AB0F" w14:textId="77777777" w:rsidR="002B6588" w:rsidRDefault="002B6588" w:rsidP="002B6588">
      <w:pPr>
        <w:spacing w:after="0"/>
        <w:rPr>
          <w:rFonts w:eastAsia="Arial"/>
          <w:b/>
          <w:bCs/>
          <w:lang w:val="en-US" w:eastAsia="zh-CN"/>
        </w:rPr>
      </w:pPr>
    </w:p>
    <w:p w14:paraId="1F5A2E37" w14:textId="77777777" w:rsidR="00D50320" w:rsidRDefault="00D50320" w:rsidP="00D50320">
      <w:pPr>
        <w:spacing w:after="0"/>
        <w:rPr>
          <w:rFonts w:eastAsia="Arial"/>
          <w:b/>
          <w:bCs/>
          <w:lang w:val="en-US" w:eastAsia="zh-CN"/>
        </w:rPr>
      </w:pPr>
      <w:r w:rsidRPr="00A0179E">
        <w:rPr>
          <w:rFonts w:eastAsia="Arial"/>
          <w:b/>
          <w:bCs/>
          <w:lang w:val="en-US" w:eastAsia="zh-CN"/>
        </w:rPr>
        <w:t xml:space="preserve">Proposal on PC1.5 2Tx contiguous ULCA </w:t>
      </w:r>
      <w:r>
        <w:rPr>
          <w:rFonts w:eastAsia="Arial"/>
          <w:b/>
          <w:bCs/>
          <w:lang w:val="en-US" w:eastAsia="zh-CN"/>
        </w:rPr>
        <w:t>non-</w:t>
      </w:r>
      <w:r w:rsidRPr="00A0179E">
        <w:rPr>
          <w:rFonts w:eastAsia="Arial"/>
          <w:b/>
          <w:bCs/>
          <w:lang w:val="en-US" w:eastAsia="zh-CN"/>
        </w:rPr>
        <w:t>contiguous allocations MPR: We propose to discuss the ranges</w:t>
      </w:r>
      <w:r>
        <w:rPr>
          <w:rFonts w:eastAsia="Arial"/>
          <w:b/>
          <w:bCs/>
          <w:lang w:val="en-US" w:eastAsia="zh-CN"/>
        </w:rPr>
        <w:t xml:space="preserve"> highlighted in yellow and in []</w:t>
      </w:r>
      <w:r w:rsidRPr="00A0179E">
        <w:rPr>
          <w:rFonts w:eastAsia="Arial"/>
          <w:b/>
          <w:bCs/>
          <w:lang w:val="en-US" w:eastAsia="zh-CN"/>
        </w:rPr>
        <w:t xml:space="preserve"> in the following table with contributing companies.</w:t>
      </w:r>
      <w:r>
        <w:rPr>
          <w:rFonts w:eastAsia="Arial"/>
          <w:b/>
          <w:bCs/>
          <w:lang w:val="en-US" w:eastAsia="zh-CN"/>
        </w:rPr>
        <w:t xml:space="preserve"> PC3 1Tx and PC2 2Tx are provided for reference. FWA case is FFS.</w:t>
      </w:r>
    </w:p>
    <w:tbl>
      <w:tblPr>
        <w:tblW w:w="863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815"/>
        <w:gridCol w:w="630"/>
        <w:gridCol w:w="630"/>
        <w:gridCol w:w="810"/>
        <w:gridCol w:w="720"/>
        <w:gridCol w:w="810"/>
        <w:gridCol w:w="810"/>
      </w:tblGrid>
      <w:tr w:rsidR="002B6588" w14:paraId="40837C82" w14:textId="77777777" w:rsidTr="008A5720">
        <w:trPr>
          <w:trHeight w:val="37"/>
        </w:trPr>
        <w:tc>
          <w:tcPr>
            <w:tcW w:w="2140" w:type="dxa"/>
            <w:gridSpan w:val="2"/>
            <w:vMerge w:val="restart"/>
            <w:shd w:val="clear" w:color="auto" w:fill="FFFFFF"/>
            <w:tcMar>
              <w:top w:w="0" w:type="dxa"/>
              <w:left w:w="108" w:type="dxa"/>
              <w:bottom w:w="0" w:type="dxa"/>
              <w:right w:w="108" w:type="dxa"/>
            </w:tcMar>
            <w:vAlign w:val="center"/>
            <w:hideMark/>
          </w:tcPr>
          <w:p w14:paraId="0E5E7F9F"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091614">
              <w:rPr>
                <w:rFonts w:asciiTheme="minorHAnsi" w:hAnsiTheme="minorHAnsi" w:cstheme="minorHAnsi"/>
                <w:b/>
                <w:bCs/>
                <w:color w:val="000000"/>
                <w:sz w:val="18"/>
                <w:szCs w:val="18"/>
              </w:rPr>
              <w:t>Modulation</w:t>
            </w:r>
          </w:p>
        </w:tc>
        <w:tc>
          <w:tcPr>
            <w:tcW w:w="2088" w:type="dxa"/>
            <w:gridSpan w:val="3"/>
            <w:shd w:val="clear" w:color="auto" w:fill="FFFFFF"/>
          </w:tcPr>
          <w:p w14:paraId="5A52B82C"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PC3 (1Tx)</w:t>
            </w:r>
          </w:p>
        </w:tc>
        <w:tc>
          <w:tcPr>
            <w:tcW w:w="2070" w:type="dxa"/>
            <w:gridSpan w:val="3"/>
            <w:shd w:val="clear" w:color="auto" w:fill="FFFFFF"/>
          </w:tcPr>
          <w:p w14:paraId="32705FC7"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4472C4"/>
                <w:sz w:val="18"/>
                <w:szCs w:val="18"/>
              </w:rPr>
              <w:t>PC2 (2Tx)</w:t>
            </w:r>
          </w:p>
        </w:tc>
        <w:tc>
          <w:tcPr>
            <w:tcW w:w="2340" w:type="dxa"/>
            <w:gridSpan w:val="3"/>
            <w:shd w:val="clear" w:color="auto" w:fill="FFFFFF"/>
            <w:noWrap/>
            <w:tcMar>
              <w:top w:w="0" w:type="dxa"/>
              <w:left w:w="108" w:type="dxa"/>
              <w:bottom w:w="0" w:type="dxa"/>
              <w:right w:w="108" w:type="dxa"/>
            </w:tcMar>
            <w:vAlign w:val="bottom"/>
            <w:hideMark/>
          </w:tcPr>
          <w:p w14:paraId="1C172F6F"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PC1.5 (2Tx)</w:t>
            </w:r>
          </w:p>
        </w:tc>
      </w:tr>
      <w:tr w:rsidR="002B6588" w14:paraId="4162230E" w14:textId="77777777" w:rsidTr="008A5720">
        <w:trPr>
          <w:trHeight w:val="37"/>
        </w:trPr>
        <w:tc>
          <w:tcPr>
            <w:tcW w:w="2140" w:type="dxa"/>
            <w:gridSpan w:val="2"/>
            <w:vMerge/>
            <w:shd w:val="clear" w:color="auto" w:fill="FFFFFF"/>
            <w:vAlign w:val="center"/>
            <w:hideMark/>
          </w:tcPr>
          <w:p w14:paraId="0F4C5023" w14:textId="77777777" w:rsidR="002B6588" w:rsidRPr="00091614" w:rsidRDefault="002B6588" w:rsidP="008A5720">
            <w:pPr>
              <w:spacing w:after="0"/>
              <w:rPr>
                <w:rFonts w:asciiTheme="minorHAnsi" w:eastAsiaTheme="minorHAnsi" w:hAnsiTheme="minorHAnsi" w:cstheme="minorHAnsi"/>
                <w:color w:val="000000"/>
                <w:sz w:val="18"/>
                <w:szCs w:val="18"/>
              </w:rPr>
            </w:pPr>
          </w:p>
        </w:tc>
        <w:tc>
          <w:tcPr>
            <w:tcW w:w="2088" w:type="dxa"/>
            <w:gridSpan w:val="3"/>
            <w:shd w:val="clear" w:color="auto" w:fill="FFFFFF"/>
          </w:tcPr>
          <w:p w14:paraId="7DAAF812" w14:textId="77777777" w:rsidR="002B6588" w:rsidRPr="00091614" w:rsidRDefault="002B6588"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2070" w:type="dxa"/>
            <w:gridSpan w:val="3"/>
            <w:shd w:val="clear" w:color="auto" w:fill="FFFFFF"/>
          </w:tcPr>
          <w:p w14:paraId="22FBD4EF" w14:textId="77777777" w:rsidR="002B6588" w:rsidRPr="00091614" w:rsidRDefault="002B6588" w:rsidP="008A5720">
            <w:pPr>
              <w:spacing w:after="0"/>
              <w:jc w:val="center"/>
              <w:textAlignment w:val="top"/>
              <w:rPr>
                <w:rFonts w:asciiTheme="minorHAnsi" w:hAnsiTheme="minorHAnsi" w:cstheme="minorHAnsi"/>
                <w:b/>
                <w:bCs/>
                <w:color w:val="4472C4" w:themeColor="accent1"/>
                <w:sz w:val="18"/>
                <w:szCs w:val="18"/>
              </w:rPr>
            </w:pPr>
            <w:r w:rsidRPr="00091614">
              <w:rPr>
                <w:rFonts w:asciiTheme="minorHAnsi" w:hAnsiTheme="minorHAnsi" w:cstheme="minorHAnsi"/>
                <w:b/>
                <w:bCs/>
                <w:color w:val="4472C4" w:themeColor="accent1"/>
                <w:sz w:val="18"/>
                <w:szCs w:val="18"/>
              </w:rPr>
              <w:t>Handheld</w:t>
            </w:r>
          </w:p>
        </w:tc>
        <w:tc>
          <w:tcPr>
            <w:tcW w:w="2340" w:type="dxa"/>
            <w:gridSpan w:val="3"/>
            <w:shd w:val="clear" w:color="auto" w:fill="FFFFFF"/>
            <w:tcMar>
              <w:top w:w="0" w:type="dxa"/>
              <w:left w:w="108" w:type="dxa"/>
              <w:bottom w:w="0" w:type="dxa"/>
              <w:right w:w="108" w:type="dxa"/>
            </w:tcMar>
            <w:vAlign w:val="center"/>
            <w:hideMark/>
          </w:tcPr>
          <w:p w14:paraId="32249B2F"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Handheld</w:t>
            </w:r>
          </w:p>
        </w:tc>
      </w:tr>
      <w:tr w:rsidR="002B6588" w14:paraId="2BCC2D92" w14:textId="77777777" w:rsidTr="008A5720">
        <w:trPr>
          <w:trHeight w:val="37"/>
        </w:trPr>
        <w:tc>
          <w:tcPr>
            <w:tcW w:w="2140" w:type="dxa"/>
            <w:gridSpan w:val="2"/>
            <w:vMerge/>
            <w:shd w:val="clear" w:color="auto" w:fill="FFFFFF"/>
            <w:vAlign w:val="center"/>
            <w:hideMark/>
          </w:tcPr>
          <w:p w14:paraId="6CE7A6C7" w14:textId="77777777" w:rsidR="002B6588" w:rsidRPr="00091614" w:rsidRDefault="002B6588" w:rsidP="008A5720">
            <w:pPr>
              <w:spacing w:after="0"/>
              <w:rPr>
                <w:rFonts w:asciiTheme="minorHAnsi" w:eastAsiaTheme="minorHAnsi" w:hAnsiTheme="minorHAnsi" w:cstheme="minorHAnsi"/>
                <w:color w:val="000000"/>
                <w:sz w:val="18"/>
                <w:szCs w:val="18"/>
              </w:rPr>
            </w:pPr>
          </w:p>
        </w:tc>
        <w:tc>
          <w:tcPr>
            <w:tcW w:w="608" w:type="dxa"/>
            <w:shd w:val="clear" w:color="auto" w:fill="FFFFFF"/>
            <w:tcMar>
              <w:top w:w="0" w:type="dxa"/>
              <w:left w:w="108" w:type="dxa"/>
              <w:bottom w:w="0" w:type="dxa"/>
              <w:right w:w="108" w:type="dxa"/>
            </w:tcMar>
            <w:vAlign w:val="center"/>
            <w:hideMark/>
          </w:tcPr>
          <w:p w14:paraId="0DF60034" w14:textId="77777777" w:rsidR="002B6588" w:rsidRPr="0068751B" w:rsidRDefault="002B6588" w:rsidP="008A5720">
            <w:pPr>
              <w:spacing w:after="0"/>
              <w:jc w:val="center"/>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inner</w:t>
            </w:r>
          </w:p>
        </w:tc>
        <w:tc>
          <w:tcPr>
            <w:tcW w:w="665" w:type="dxa"/>
            <w:shd w:val="clear" w:color="auto" w:fill="FFFFFF"/>
            <w:vAlign w:val="center"/>
          </w:tcPr>
          <w:p w14:paraId="3172918D" w14:textId="77777777" w:rsidR="002B6588" w:rsidRPr="0068751B" w:rsidRDefault="002B6588" w:rsidP="008A5720">
            <w:pPr>
              <w:spacing w:after="0"/>
              <w:jc w:val="center"/>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Outer1</w:t>
            </w:r>
            <w:r w:rsidRPr="0068751B">
              <w:rPr>
                <w:rFonts w:asciiTheme="minorHAnsi" w:hAnsiTheme="minorHAnsi" w:cstheme="minorHAnsi"/>
                <w:b/>
                <w:bCs/>
                <w:color w:val="0070C0"/>
                <w:sz w:val="18"/>
                <w:szCs w:val="18"/>
                <w:vertAlign w:val="superscript"/>
              </w:rPr>
              <w:t>1</w:t>
            </w:r>
          </w:p>
        </w:tc>
        <w:tc>
          <w:tcPr>
            <w:tcW w:w="815" w:type="dxa"/>
            <w:shd w:val="clear" w:color="auto" w:fill="FFFFFF"/>
            <w:tcMar>
              <w:top w:w="0" w:type="dxa"/>
              <w:left w:w="108" w:type="dxa"/>
              <w:bottom w:w="0" w:type="dxa"/>
              <w:right w:w="108" w:type="dxa"/>
            </w:tcMar>
            <w:vAlign w:val="center"/>
            <w:hideMark/>
          </w:tcPr>
          <w:p w14:paraId="13468CB7" w14:textId="77777777" w:rsidR="002B6588" w:rsidRPr="0068751B" w:rsidRDefault="002B6588" w:rsidP="008A5720">
            <w:pPr>
              <w:spacing w:after="0"/>
              <w:jc w:val="center"/>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Outer2</w:t>
            </w:r>
            <w:r w:rsidRPr="0068751B">
              <w:rPr>
                <w:rFonts w:asciiTheme="minorHAnsi" w:hAnsiTheme="minorHAnsi" w:cstheme="minorHAnsi"/>
                <w:b/>
                <w:bCs/>
                <w:color w:val="0070C0"/>
                <w:sz w:val="18"/>
                <w:szCs w:val="18"/>
                <w:vertAlign w:val="superscript"/>
              </w:rPr>
              <w:t>2</w:t>
            </w:r>
          </w:p>
        </w:tc>
        <w:tc>
          <w:tcPr>
            <w:tcW w:w="630" w:type="dxa"/>
            <w:shd w:val="clear" w:color="auto" w:fill="FFFFFF"/>
            <w:tcMar>
              <w:top w:w="0" w:type="dxa"/>
              <w:left w:w="108" w:type="dxa"/>
              <w:bottom w:w="0" w:type="dxa"/>
              <w:right w:w="108" w:type="dxa"/>
            </w:tcMar>
            <w:vAlign w:val="center"/>
            <w:hideMark/>
          </w:tcPr>
          <w:p w14:paraId="14910EB1" w14:textId="77777777" w:rsidR="002B6588" w:rsidRPr="0068751B" w:rsidRDefault="002B6588" w:rsidP="008A5720">
            <w:pPr>
              <w:spacing w:after="0"/>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inner</w:t>
            </w:r>
          </w:p>
        </w:tc>
        <w:tc>
          <w:tcPr>
            <w:tcW w:w="630" w:type="dxa"/>
            <w:shd w:val="clear" w:color="auto" w:fill="FFFFFF"/>
            <w:vAlign w:val="center"/>
          </w:tcPr>
          <w:p w14:paraId="1BED5759" w14:textId="77777777" w:rsidR="002B6588" w:rsidRPr="0068751B" w:rsidRDefault="002B6588" w:rsidP="008A5720">
            <w:pPr>
              <w:spacing w:after="0"/>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Outer1</w:t>
            </w:r>
            <w:r w:rsidRPr="0068751B">
              <w:rPr>
                <w:rFonts w:asciiTheme="minorHAnsi" w:hAnsiTheme="minorHAnsi" w:cstheme="minorHAnsi"/>
                <w:b/>
                <w:bCs/>
                <w:color w:val="0070C0"/>
                <w:sz w:val="18"/>
                <w:szCs w:val="18"/>
                <w:vertAlign w:val="superscript"/>
              </w:rPr>
              <w:t>1</w:t>
            </w:r>
          </w:p>
        </w:tc>
        <w:tc>
          <w:tcPr>
            <w:tcW w:w="810" w:type="dxa"/>
            <w:shd w:val="clear" w:color="auto" w:fill="FFFFFF"/>
            <w:tcMar>
              <w:top w:w="0" w:type="dxa"/>
              <w:left w:w="108" w:type="dxa"/>
              <w:bottom w:w="0" w:type="dxa"/>
              <w:right w:w="108" w:type="dxa"/>
            </w:tcMar>
            <w:vAlign w:val="center"/>
            <w:hideMark/>
          </w:tcPr>
          <w:p w14:paraId="7B3CA9E6" w14:textId="77777777" w:rsidR="002B6588" w:rsidRPr="0068751B" w:rsidRDefault="002B6588" w:rsidP="008A5720">
            <w:pPr>
              <w:spacing w:after="0"/>
              <w:textAlignment w:val="top"/>
              <w:rPr>
                <w:rFonts w:asciiTheme="minorHAnsi" w:hAnsiTheme="minorHAnsi" w:cstheme="minorHAnsi"/>
                <w:b/>
                <w:bCs/>
                <w:color w:val="0070C0"/>
                <w:sz w:val="18"/>
                <w:szCs w:val="18"/>
              </w:rPr>
            </w:pPr>
            <w:r w:rsidRPr="0068751B">
              <w:rPr>
                <w:rFonts w:asciiTheme="minorHAnsi" w:hAnsiTheme="minorHAnsi" w:cstheme="minorHAnsi"/>
                <w:b/>
                <w:bCs/>
                <w:color w:val="0070C0"/>
                <w:sz w:val="18"/>
                <w:szCs w:val="18"/>
              </w:rPr>
              <w:t>Outer2</w:t>
            </w:r>
            <w:r w:rsidRPr="0068751B">
              <w:rPr>
                <w:rFonts w:asciiTheme="minorHAnsi" w:hAnsiTheme="minorHAnsi" w:cstheme="minorHAnsi"/>
                <w:b/>
                <w:bCs/>
                <w:color w:val="0070C0"/>
                <w:sz w:val="18"/>
                <w:szCs w:val="18"/>
                <w:vertAlign w:val="superscript"/>
              </w:rPr>
              <w:t>2</w:t>
            </w:r>
          </w:p>
        </w:tc>
        <w:tc>
          <w:tcPr>
            <w:tcW w:w="720" w:type="dxa"/>
            <w:shd w:val="clear" w:color="auto" w:fill="FFFFFF"/>
            <w:tcMar>
              <w:top w:w="0" w:type="dxa"/>
              <w:left w:w="108" w:type="dxa"/>
              <w:bottom w:w="0" w:type="dxa"/>
              <w:right w:w="108" w:type="dxa"/>
            </w:tcMar>
            <w:vAlign w:val="center"/>
            <w:hideMark/>
          </w:tcPr>
          <w:p w14:paraId="614EE213" w14:textId="77777777" w:rsidR="002B6588" w:rsidRPr="00091614" w:rsidRDefault="002B6588" w:rsidP="008A5720">
            <w:pPr>
              <w:spacing w:after="0"/>
              <w:jc w:val="center"/>
              <w:textAlignment w:val="top"/>
              <w:rPr>
                <w:rFonts w:asciiTheme="minorHAnsi" w:hAnsiTheme="minorHAnsi" w:cstheme="minorHAnsi"/>
                <w:b/>
                <w:bCs/>
                <w:color w:val="000000"/>
                <w:sz w:val="18"/>
                <w:szCs w:val="18"/>
              </w:rPr>
            </w:pPr>
            <w:r w:rsidRPr="00091614">
              <w:rPr>
                <w:rFonts w:asciiTheme="minorHAnsi" w:hAnsiTheme="minorHAnsi" w:cstheme="minorHAnsi"/>
                <w:b/>
                <w:bCs/>
                <w:color w:val="000000"/>
                <w:sz w:val="18"/>
                <w:szCs w:val="18"/>
              </w:rPr>
              <w:t>inner</w:t>
            </w:r>
          </w:p>
        </w:tc>
        <w:tc>
          <w:tcPr>
            <w:tcW w:w="810" w:type="dxa"/>
            <w:shd w:val="clear" w:color="auto" w:fill="FFFFFF"/>
            <w:tcMar>
              <w:top w:w="0" w:type="dxa"/>
              <w:left w:w="108" w:type="dxa"/>
              <w:bottom w:w="0" w:type="dxa"/>
              <w:right w:w="108" w:type="dxa"/>
            </w:tcMar>
            <w:vAlign w:val="center"/>
            <w:hideMark/>
          </w:tcPr>
          <w:p w14:paraId="2A43E71E" w14:textId="77777777" w:rsidR="002B6588" w:rsidRPr="0068751B" w:rsidRDefault="002B6588" w:rsidP="008A5720">
            <w:pPr>
              <w:spacing w:after="0"/>
              <w:jc w:val="center"/>
              <w:textAlignment w:val="top"/>
              <w:rPr>
                <w:rFonts w:asciiTheme="minorHAnsi" w:hAnsiTheme="minorHAnsi" w:cstheme="minorHAnsi"/>
                <w:b/>
                <w:bCs/>
                <w:color w:val="000000" w:themeColor="text1"/>
                <w:sz w:val="18"/>
                <w:szCs w:val="18"/>
              </w:rPr>
            </w:pPr>
            <w:r w:rsidRPr="0068751B">
              <w:rPr>
                <w:rFonts w:asciiTheme="minorHAnsi" w:hAnsiTheme="minorHAnsi" w:cstheme="minorHAnsi"/>
                <w:b/>
                <w:bCs/>
                <w:color w:val="000000" w:themeColor="text1"/>
                <w:sz w:val="18"/>
                <w:szCs w:val="18"/>
              </w:rPr>
              <w:t>Outer1</w:t>
            </w:r>
            <w:r w:rsidRPr="0068751B">
              <w:rPr>
                <w:rFonts w:asciiTheme="minorHAnsi" w:hAnsiTheme="minorHAnsi" w:cstheme="minorHAnsi"/>
                <w:b/>
                <w:bCs/>
                <w:color w:val="000000" w:themeColor="text1"/>
                <w:sz w:val="18"/>
                <w:szCs w:val="18"/>
                <w:vertAlign w:val="superscript"/>
              </w:rPr>
              <w:t>1</w:t>
            </w:r>
          </w:p>
        </w:tc>
        <w:tc>
          <w:tcPr>
            <w:tcW w:w="810" w:type="dxa"/>
            <w:shd w:val="clear" w:color="auto" w:fill="FFFFFF"/>
            <w:tcMar>
              <w:top w:w="0" w:type="dxa"/>
              <w:left w:w="108" w:type="dxa"/>
              <w:bottom w:w="0" w:type="dxa"/>
              <w:right w:w="108" w:type="dxa"/>
            </w:tcMar>
            <w:vAlign w:val="center"/>
            <w:hideMark/>
          </w:tcPr>
          <w:p w14:paraId="0A06392D" w14:textId="77777777" w:rsidR="002B6588" w:rsidRPr="0068751B" w:rsidRDefault="002B6588" w:rsidP="008A5720">
            <w:pPr>
              <w:spacing w:after="0"/>
              <w:jc w:val="center"/>
              <w:textAlignment w:val="top"/>
              <w:rPr>
                <w:rFonts w:asciiTheme="minorHAnsi" w:hAnsiTheme="minorHAnsi" w:cstheme="minorHAnsi"/>
                <w:b/>
                <w:bCs/>
                <w:color w:val="000000" w:themeColor="text1"/>
                <w:sz w:val="18"/>
                <w:szCs w:val="18"/>
              </w:rPr>
            </w:pPr>
            <w:r w:rsidRPr="0068751B">
              <w:rPr>
                <w:rFonts w:asciiTheme="minorHAnsi" w:hAnsiTheme="minorHAnsi" w:cstheme="minorHAnsi"/>
                <w:b/>
                <w:bCs/>
                <w:color w:val="000000" w:themeColor="text1"/>
                <w:sz w:val="18"/>
                <w:szCs w:val="18"/>
              </w:rPr>
              <w:t>Outer2</w:t>
            </w:r>
            <w:r w:rsidRPr="0068751B">
              <w:rPr>
                <w:rFonts w:asciiTheme="minorHAnsi" w:hAnsiTheme="minorHAnsi" w:cstheme="minorHAnsi"/>
                <w:b/>
                <w:bCs/>
                <w:color w:val="000000" w:themeColor="text1"/>
                <w:sz w:val="18"/>
                <w:szCs w:val="18"/>
                <w:vertAlign w:val="superscript"/>
              </w:rPr>
              <w:t>2</w:t>
            </w:r>
          </w:p>
        </w:tc>
      </w:tr>
      <w:tr w:rsidR="002B6588" w14:paraId="3A51DE52" w14:textId="77777777" w:rsidTr="008A5720">
        <w:trPr>
          <w:trHeight w:val="37"/>
        </w:trPr>
        <w:tc>
          <w:tcPr>
            <w:tcW w:w="1180" w:type="dxa"/>
            <w:shd w:val="clear" w:color="auto" w:fill="FFFFFF"/>
            <w:tcMar>
              <w:top w:w="0" w:type="dxa"/>
              <w:left w:w="108" w:type="dxa"/>
              <w:bottom w:w="0" w:type="dxa"/>
              <w:right w:w="108" w:type="dxa"/>
            </w:tcMar>
            <w:vAlign w:val="center"/>
            <w:hideMark/>
          </w:tcPr>
          <w:p w14:paraId="52FCF2AF"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DFT-s-OFDM</w:t>
            </w:r>
          </w:p>
        </w:tc>
        <w:tc>
          <w:tcPr>
            <w:tcW w:w="960" w:type="dxa"/>
            <w:shd w:val="clear" w:color="auto" w:fill="FFFFFF"/>
            <w:tcMar>
              <w:top w:w="0" w:type="dxa"/>
              <w:left w:w="108" w:type="dxa"/>
              <w:bottom w:w="0" w:type="dxa"/>
              <w:right w:w="108" w:type="dxa"/>
            </w:tcMar>
            <w:vAlign w:val="center"/>
            <w:hideMark/>
          </w:tcPr>
          <w:p w14:paraId="4CF709B3"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PI/2 BPSK</w:t>
            </w:r>
          </w:p>
        </w:tc>
        <w:tc>
          <w:tcPr>
            <w:tcW w:w="608" w:type="dxa"/>
            <w:shd w:val="clear" w:color="auto" w:fill="FFFFFF"/>
            <w:tcMar>
              <w:top w:w="0" w:type="dxa"/>
              <w:left w:w="108" w:type="dxa"/>
              <w:bottom w:w="0" w:type="dxa"/>
              <w:right w:w="108" w:type="dxa"/>
            </w:tcMar>
            <w:hideMark/>
          </w:tcPr>
          <w:p w14:paraId="3C3C07F9"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2</w:t>
            </w:r>
            <w:r w:rsidRPr="0068751B">
              <w:rPr>
                <w:rFonts w:asciiTheme="minorHAnsi" w:hAnsiTheme="minorHAnsi" w:cstheme="minorHAnsi"/>
                <w:color w:val="4472C4"/>
                <w:sz w:val="18"/>
                <w:szCs w:val="18"/>
              </w:rPr>
              <w:t>.5</w:t>
            </w:r>
          </w:p>
        </w:tc>
        <w:tc>
          <w:tcPr>
            <w:tcW w:w="665" w:type="dxa"/>
            <w:shd w:val="clear" w:color="auto" w:fill="FFFFFF"/>
          </w:tcPr>
          <w:p w14:paraId="660A9D2B"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vAlign w:val="center"/>
            <w:hideMark/>
          </w:tcPr>
          <w:p w14:paraId="403C5FED"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6738D0C0"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w:t>
            </w:r>
            <w:r>
              <w:rPr>
                <w:rFonts w:asciiTheme="minorHAnsi" w:hAnsiTheme="minorHAnsi" w:cstheme="minorHAnsi"/>
                <w:color w:val="4472C4"/>
                <w:sz w:val="18"/>
                <w:szCs w:val="18"/>
                <w:vertAlign w:val="superscript"/>
              </w:rPr>
              <w:t>3</w:t>
            </w:r>
          </w:p>
        </w:tc>
        <w:tc>
          <w:tcPr>
            <w:tcW w:w="630" w:type="dxa"/>
            <w:shd w:val="clear" w:color="auto" w:fill="FFFFFF"/>
          </w:tcPr>
          <w:p w14:paraId="09AD44CC"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vAlign w:val="center"/>
            <w:hideMark/>
          </w:tcPr>
          <w:p w14:paraId="573500ED"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2771747E"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468ECAEF"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vAlign w:val="center"/>
          </w:tcPr>
          <w:p w14:paraId="6F0BFF66"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Pr>
                <w:rFonts w:asciiTheme="minorHAnsi" w:hAnsiTheme="minorHAnsi" w:cstheme="minorHAnsi"/>
                <w:color w:val="000000"/>
                <w:sz w:val="18"/>
                <w:szCs w:val="18"/>
                <w:highlight w:val="yellow"/>
              </w:rPr>
              <w:t>[13-14]</w:t>
            </w:r>
          </w:p>
        </w:tc>
      </w:tr>
      <w:tr w:rsidR="002B6588" w14:paraId="521A6725" w14:textId="77777777" w:rsidTr="008A5720">
        <w:trPr>
          <w:trHeight w:val="37"/>
        </w:trPr>
        <w:tc>
          <w:tcPr>
            <w:tcW w:w="1180" w:type="dxa"/>
            <w:shd w:val="clear" w:color="auto" w:fill="FFFFFF"/>
            <w:tcMar>
              <w:top w:w="0" w:type="dxa"/>
              <w:left w:w="108" w:type="dxa"/>
              <w:bottom w:w="0" w:type="dxa"/>
              <w:right w:w="108" w:type="dxa"/>
            </w:tcMar>
            <w:vAlign w:val="center"/>
            <w:hideMark/>
          </w:tcPr>
          <w:p w14:paraId="71CAC9C6"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0BABB6E8"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55948D10"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2</w:t>
            </w:r>
            <w:r w:rsidRPr="0068751B">
              <w:rPr>
                <w:rFonts w:asciiTheme="minorHAnsi" w:hAnsiTheme="minorHAnsi" w:cstheme="minorHAnsi"/>
                <w:color w:val="4472C4"/>
                <w:sz w:val="18"/>
                <w:szCs w:val="18"/>
              </w:rPr>
              <w:t>.5</w:t>
            </w:r>
          </w:p>
        </w:tc>
        <w:tc>
          <w:tcPr>
            <w:tcW w:w="665" w:type="dxa"/>
            <w:shd w:val="clear" w:color="auto" w:fill="FFFFFF"/>
          </w:tcPr>
          <w:p w14:paraId="3EF49427"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47E460E1"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1F6560DF"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w:t>
            </w:r>
            <w:r>
              <w:rPr>
                <w:rFonts w:asciiTheme="minorHAnsi" w:hAnsiTheme="minorHAnsi" w:cstheme="minorHAnsi"/>
                <w:color w:val="4472C4"/>
                <w:sz w:val="18"/>
                <w:szCs w:val="18"/>
                <w:vertAlign w:val="superscript"/>
              </w:rPr>
              <w:t>3</w:t>
            </w:r>
          </w:p>
        </w:tc>
        <w:tc>
          <w:tcPr>
            <w:tcW w:w="630" w:type="dxa"/>
            <w:shd w:val="clear" w:color="auto" w:fill="FFFFFF"/>
          </w:tcPr>
          <w:p w14:paraId="0F420948"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hideMark/>
          </w:tcPr>
          <w:p w14:paraId="736AC075"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1679DA">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61663646"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293CF95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tcPr>
          <w:p w14:paraId="233562C2"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2B6588" w14:paraId="180D5D73" w14:textId="77777777" w:rsidTr="008A5720">
        <w:trPr>
          <w:trHeight w:val="37"/>
        </w:trPr>
        <w:tc>
          <w:tcPr>
            <w:tcW w:w="1180" w:type="dxa"/>
            <w:shd w:val="clear" w:color="auto" w:fill="FFFFFF"/>
            <w:tcMar>
              <w:top w:w="0" w:type="dxa"/>
              <w:left w:w="108" w:type="dxa"/>
              <w:bottom w:w="0" w:type="dxa"/>
              <w:right w:w="108" w:type="dxa"/>
            </w:tcMar>
            <w:vAlign w:val="center"/>
            <w:hideMark/>
          </w:tcPr>
          <w:p w14:paraId="59F3D8E5"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AD4BCF4"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4E61CED5"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3</w:t>
            </w:r>
          </w:p>
        </w:tc>
        <w:tc>
          <w:tcPr>
            <w:tcW w:w="665" w:type="dxa"/>
            <w:shd w:val="clear" w:color="auto" w:fill="FFFFFF"/>
          </w:tcPr>
          <w:p w14:paraId="19489454"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106F10EB"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0FE8B5E8"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3</w:t>
            </w:r>
            <w:r>
              <w:rPr>
                <w:rFonts w:asciiTheme="minorHAnsi" w:hAnsiTheme="minorHAnsi" w:cstheme="minorHAnsi"/>
                <w:color w:val="4472C4"/>
                <w:sz w:val="18"/>
                <w:szCs w:val="18"/>
                <w:vertAlign w:val="superscript"/>
              </w:rPr>
              <w:t>3</w:t>
            </w:r>
          </w:p>
        </w:tc>
        <w:tc>
          <w:tcPr>
            <w:tcW w:w="630" w:type="dxa"/>
            <w:shd w:val="clear" w:color="auto" w:fill="FFFFFF"/>
          </w:tcPr>
          <w:p w14:paraId="6D973109"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hideMark/>
          </w:tcPr>
          <w:p w14:paraId="5C412978"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1679DA">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4AE0BC88"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2AAD8260"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tcPr>
          <w:p w14:paraId="5D6F75F7"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2B6588" w14:paraId="7C86CBC9" w14:textId="77777777" w:rsidTr="008A5720">
        <w:trPr>
          <w:trHeight w:val="37"/>
        </w:trPr>
        <w:tc>
          <w:tcPr>
            <w:tcW w:w="1180" w:type="dxa"/>
            <w:shd w:val="clear" w:color="auto" w:fill="FFFFFF"/>
            <w:tcMar>
              <w:top w:w="0" w:type="dxa"/>
              <w:left w:w="108" w:type="dxa"/>
              <w:bottom w:w="0" w:type="dxa"/>
              <w:right w:w="108" w:type="dxa"/>
            </w:tcMar>
            <w:vAlign w:val="center"/>
            <w:hideMark/>
          </w:tcPr>
          <w:p w14:paraId="53C6BAA6"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09F36326"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592F7169"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5</w:t>
            </w:r>
          </w:p>
        </w:tc>
        <w:tc>
          <w:tcPr>
            <w:tcW w:w="665" w:type="dxa"/>
            <w:shd w:val="clear" w:color="auto" w:fill="FFFFFF"/>
          </w:tcPr>
          <w:p w14:paraId="0C1EA35D"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0E6DCE93"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259AA230"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5</w:t>
            </w:r>
          </w:p>
        </w:tc>
        <w:tc>
          <w:tcPr>
            <w:tcW w:w="630" w:type="dxa"/>
            <w:shd w:val="clear" w:color="auto" w:fill="FFFFFF"/>
          </w:tcPr>
          <w:p w14:paraId="384CDB89"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hideMark/>
          </w:tcPr>
          <w:p w14:paraId="778EF746"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1679DA">
              <w:rPr>
                <w:rFonts w:asciiTheme="minorHAnsi" w:hAnsiTheme="minorHAnsi" w:cstheme="minorHAnsi"/>
                <w:color w:val="4472C4"/>
                <w:sz w:val="18"/>
                <w:szCs w:val="18"/>
              </w:rPr>
              <w:t>13</w:t>
            </w:r>
          </w:p>
        </w:tc>
        <w:tc>
          <w:tcPr>
            <w:tcW w:w="720" w:type="dxa"/>
            <w:shd w:val="clear" w:color="auto" w:fill="FFFFFF"/>
            <w:tcMar>
              <w:top w:w="0" w:type="dxa"/>
              <w:left w:w="108" w:type="dxa"/>
              <w:bottom w:w="0" w:type="dxa"/>
              <w:right w:w="108" w:type="dxa"/>
            </w:tcMar>
            <w:vAlign w:val="center"/>
            <w:hideMark/>
          </w:tcPr>
          <w:p w14:paraId="42B136D5"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239173B4"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[8]</w:t>
            </w:r>
          </w:p>
        </w:tc>
        <w:tc>
          <w:tcPr>
            <w:tcW w:w="810" w:type="dxa"/>
            <w:shd w:val="clear" w:color="auto" w:fill="FFFFFF"/>
            <w:tcMar>
              <w:top w:w="0" w:type="dxa"/>
              <w:left w:w="108" w:type="dxa"/>
              <w:bottom w:w="0" w:type="dxa"/>
              <w:right w:w="108" w:type="dxa"/>
            </w:tcMar>
          </w:tcPr>
          <w:p w14:paraId="1E10909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2B6588" w14:paraId="365B7173" w14:textId="77777777" w:rsidTr="008A5720">
        <w:trPr>
          <w:trHeight w:val="37"/>
        </w:trPr>
        <w:tc>
          <w:tcPr>
            <w:tcW w:w="1180" w:type="dxa"/>
            <w:shd w:val="clear" w:color="auto" w:fill="FFFFFF"/>
            <w:tcMar>
              <w:top w:w="0" w:type="dxa"/>
              <w:left w:w="108" w:type="dxa"/>
              <w:bottom w:w="0" w:type="dxa"/>
              <w:right w:w="108" w:type="dxa"/>
            </w:tcMar>
            <w:vAlign w:val="center"/>
            <w:hideMark/>
          </w:tcPr>
          <w:p w14:paraId="5A44D84D"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1E2AEC99"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6FC36F43"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6</w:t>
            </w:r>
            <w:r w:rsidRPr="0068751B">
              <w:rPr>
                <w:rFonts w:asciiTheme="minorHAnsi" w:hAnsiTheme="minorHAnsi" w:cstheme="minorHAnsi"/>
                <w:color w:val="4472C4"/>
                <w:sz w:val="18"/>
                <w:szCs w:val="18"/>
              </w:rPr>
              <w:t>.5</w:t>
            </w:r>
          </w:p>
        </w:tc>
        <w:tc>
          <w:tcPr>
            <w:tcW w:w="665" w:type="dxa"/>
            <w:shd w:val="clear" w:color="auto" w:fill="FFFFFF"/>
          </w:tcPr>
          <w:p w14:paraId="37905AB2"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6.5</w:t>
            </w:r>
          </w:p>
        </w:tc>
        <w:tc>
          <w:tcPr>
            <w:tcW w:w="815" w:type="dxa"/>
            <w:shd w:val="clear" w:color="auto" w:fill="FFFFFF"/>
            <w:tcMar>
              <w:top w:w="0" w:type="dxa"/>
              <w:left w:w="108" w:type="dxa"/>
              <w:bottom w:w="0" w:type="dxa"/>
              <w:right w:w="108" w:type="dxa"/>
            </w:tcMar>
            <w:hideMark/>
          </w:tcPr>
          <w:p w14:paraId="37F43428"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0F7AAE">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2E81C60A"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hint="eastAsia"/>
                <w:color w:val="4472C4"/>
                <w:sz w:val="18"/>
                <w:szCs w:val="18"/>
              </w:rPr>
              <w:t>6</w:t>
            </w:r>
            <w:r w:rsidRPr="0068751B">
              <w:rPr>
                <w:rFonts w:asciiTheme="minorHAnsi" w:hAnsiTheme="minorHAnsi" w:cstheme="minorHAnsi"/>
                <w:color w:val="4472C4"/>
                <w:sz w:val="18"/>
                <w:szCs w:val="18"/>
              </w:rPr>
              <w:t>.5</w:t>
            </w:r>
          </w:p>
        </w:tc>
        <w:tc>
          <w:tcPr>
            <w:tcW w:w="630" w:type="dxa"/>
            <w:shd w:val="clear" w:color="auto" w:fill="FFFFFF"/>
          </w:tcPr>
          <w:p w14:paraId="43972980"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0" w:type="dxa"/>
            <w:shd w:val="clear" w:color="auto" w:fill="FFFFFF"/>
            <w:tcMar>
              <w:top w:w="0" w:type="dxa"/>
              <w:left w:w="108" w:type="dxa"/>
              <w:bottom w:w="0" w:type="dxa"/>
              <w:right w:w="108" w:type="dxa"/>
            </w:tcMar>
            <w:vAlign w:val="center"/>
            <w:hideMark/>
          </w:tcPr>
          <w:p w14:paraId="191FF25D"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79A18B9C"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6.5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4575D7DB"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tcPr>
          <w:p w14:paraId="54E6D3E2"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255399">
              <w:rPr>
                <w:rFonts w:asciiTheme="minorHAnsi" w:hAnsiTheme="minorHAnsi" w:cstheme="minorHAnsi"/>
                <w:color w:val="000000"/>
                <w:sz w:val="18"/>
                <w:szCs w:val="18"/>
                <w:highlight w:val="yellow"/>
              </w:rPr>
              <w:t>[13-14]</w:t>
            </w:r>
          </w:p>
        </w:tc>
      </w:tr>
      <w:tr w:rsidR="002B6588" w14:paraId="1359441F" w14:textId="77777777" w:rsidTr="008A5720">
        <w:trPr>
          <w:trHeight w:val="37"/>
        </w:trPr>
        <w:tc>
          <w:tcPr>
            <w:tcW w:w="1180" w:type="dxa"/>
            <w:shd w:val="clear" w:color="auto" w:fill="FFFFFF"/>
            <w:tcMar>
              <w:top w:w="0" w:type="dxa"/>
              <w:left w:w="108" w:type="dxa"/>
              <w:bottom w:w="0" w:type="dxa"/>
              <w:right w:w="108" w:type="dxa"/>
            </w:tcMar>
            <w:vAlign w:val="center"/>
            <w:hideMark/>
          </w:tcPr>
          <w:p w14:paraId="6D1C1547"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CP-OFDM</w:t>
            </w:r>
          </w:p>
        </w:tc>
        <w:tc>
          <w:tcPr>
            <w:tcW w:w="960" w:type="dxa"/>
            <w:shd w:val="clear" w:color="auto" w:fill="FFFFFF"/>
            <w:tcMar>
              <w:top w:w="0" w:type="dxa"/>
              <w:left w:w="108" w:type="dxa"/>
              <w:bottom w:w="0" w:type="dxa"/>
              <w:right w:w="108" w:type="dxa"/>
            </w:tcMar>
            <w:vAlign w:val="center"/>
            <w:hideMark/>
          </w:tcPr>
          <w:p w14:paraId="69693017"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0366C065"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p>
        </w:tc>
        <w:tc>
          <w:tcPr>
            <w:tcW w:w="665" w:type="dxa"/>
            <w:shd w:val="clear" w:color="auto" w:fill="FFFFFF"/>
          </w:tcPr>
          <w:p w14:paraId="17EF9499"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vAlign w:val="center"/>
            <w:hideMark/>
          </w:tcPr>
          <w:p w14:paraId="5D246402"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581D83EE"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r>
              <w:rPr>
                <w:rFonts w:asciiTheme="minorHAnsi" w:hAnsiTheme="minorHAnsi" w:cstheme="minorHAnsi"/>
                <w:color w:val="4472C4"/>
                <w:sz w:val="18"/>
                <w:szCs w:val="18"/>
                <w:vertAlign w:val="superscript"/>
              </w:rPr>
              <w:t>3</w:t>
            </w:r>
          </w:p>
        </w:tc>
        <w:tc>
          <w:tcPr>
            <w:tcW w:w="630" w:type="dxa"/>
            <w:shd w:val="clear" w:color="auto" w:fill="FFFFFF"/>
          </w:tcPr>
          <w:p w14:paraId="7F5B2E2E"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68078A0D"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044811EF"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5BE49EF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vAlign w:val="center"/>
          </w:tcPr>
          <w:p w14:paraId="6CB26854"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Pr>
                <w:rFonts w:asciiTheme="minorHAnsi" w:hAnsiTheme="minorHAnsi" w:cstheme="minorHAnsi"/>
                <w:color w:val="000000"/>
                <w:sz w:val="18"/>
                <w:szCs w:val="18"/>
                <w:highlight w:val="yellow"/>
              </w:rPr>
              <w:t>[14-15]</w:t>
            </w:r>
          </w:p>
        </w:tc>
      </w:tr>
      <w:tr w:rsidR="002B6588" w14:paraId="332AD90D" w14:textId="77777777" w:rsidTr="008A5720">
        <w:trPr>
          <w:trHeight w:val="37"/>
        </w:trPr>
        <w:tc>
          <w:tcPr>
            <w:tcW w:w="1180" w:type="dxa"/>
            <w:shd w:val="clear" w:color="auto" w:fill="FFFFFF"/>
            <w:tcMar>
              <w:top w:w="0" w:type="dxa"/>
              <w:left w:w="108" w:type="dxa"/>
              <w:bottom w:w="0" w:type="dxa"/>
              <w:right w:w="108" w:type="dxa"/>
            </w:tcMar>
            <w:vAlign w:val="center"/>
            <w:hideMark/>
          </w:tcPr>
          <w:p w14:paraId="6297186D"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5990EC28"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27C09D37"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p>
        </w:tc>
        <w:tc>
          <w:tcPr>
            <w:tcW w:w="665" w:type="dxa"/>
            <w:shd w:val="clear" w:color="auto" w:fill="FFFFFF"/>
          </w:tcPr>
          <w:p w14:paraId="235C02ED"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1BE8FD90"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2E3157">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54545162"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3.5</w:t>
            </w:r>
            <w:r>
              <w:rPr>
                <w:rFonts w:asciiTheme="minorHAnsi" w:hAnsiTheme="minorHAnsi" w:cstheme="minorHAnsi"/>
                <w:color w:val="4472C4"/>
                <w:sz w:val="18"/>
                <w:szCs w:val="18"/>
                <w:vertAlign w:val="superscript"/>
              </w:rPr>
              <w:t>3</w:t>
            </w:r>
          </w:p>
        </w:tc>
        <w:tc>
          <w:tcPr>
            <w:tcW w:w="630" w:type="dxa"/>
            <w:shd w:val="clear" w:color="auto" w:fill="FFFFFF"/>
          </w:tcPr>
          <w:p w14:paraId="41C2EECC"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6E4FEBE9"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0B1A47C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5.5</w:t>
            </w:r>
            <w:r w:rsidRPr="006C7E1C">
              <w:rPr>
                <w:rFonts w:asciiTheme="minorHAnsi" w:hAnsiTheme="minorHAnsi" w:cstheme="minorHAnsi"/>
                <w:color w:val="000000"/>
                <w:sz w:val="18"/>
                <w:szCs w:val="18"/>
                <w:highlight w:val="yellow"/>
              </w:rPr>
              <w:t>]</w:t>
            </w:r>
          </w:p>
        </w:tc>
        <w:tc>
          <w:tcPr>
            <w:tcW w:w="810" w:type="dxa"/>
            <w:shd w:val="clear" w:color="auto" w:fill="FFFFFF"/>
            <w:tcMar>
              <w:top w:w="0" w:type="dxa"/>
              <w:left w:w="108" w:type="dxa"/>
              <w:bottom w:w="0" w:type="dxa"/>
              <w:right w:w="108" w:type="dxa"/>
            </w:tcMar>
            <w:vAlign w:val="center"/>
            <w:hideMark/>
          </w:tcPr>
          <w:p w14:paraId="0A3F5F34"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tcPr>
          <w:p w14:paraId="3C34082F"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836643">
              <w:rPr>
                <w:rFonts w:asciiTheme="minorHAnsi" w:hAnsiTheme="minorHAnsi" w:cstheme="minorHAnsi"/>
                <w:color w:val="000000"/>
                <w:sz w:val="18"/>
                <w:szCs w:val="18"/>
                <w:highlight w:val="yellow"/>
              </w:rPr>
              <w:t>[14-15]</w:t>
            </w:r>
          </w:p>
        </w:tc>
      </w:tr>
      <w:tr w:rsidR="002B6588" w14:paraId="40B6BCBF" w14:textId="77777777" w:rsidTr="008A5720">
        <w:trPr>
          <w:trHeight w:val="37"/>
        </w:trPr>
        <w:tc>
          <w:tcPr>
            <w:tcW w:w="1180" w:type="dxa"/>
            <w:shd w:val="clear" w:color="auto" w:fill="FFFFFF"/>
            <w:tcMar>
              <w:top w:w="0" w:type="dxa"/>
              <w:left w:w="108" w:type="dxa"/>
              <w:bottom w:w="0" w:type="dxa"/>
              <w:right w:w="108" w:type="dxa"/>
            </w:tcMar>
            <w:vAlign w:val="center"/>
            <w:hideMark/>
          </w:tcPr>
          <w:p w14:paraId="0DD5A9BB"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58DD34E3"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3942CD05"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5</w:t>
            </w:r>
          </w:p>
        </w:tc>
        <w:tc>
          <w:tcPr>
            <w:tcW w:w="665" w:type="dxa"/>
            <w:shd w:val="clear" w:color="auto" w:fill="FFFFFF"/>
          </w:tcPr>
          <w:p w14:paraId="52C00983"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2C39D87B"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2E3157">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4232C41F"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5</w:t>
            </w:r>
          </w:p>
        </w:tc>
        <w:tc>
          <w:tcPr>
            <w:tcW w:w="630" w:type="dxa"/>
            <w:shd w:val="clear" w:color="auto" w:fill="FFFFFF"/>
          </w:tcPr>
          <w:p w14:paraId="309AA025"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36FE7ED6"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5C54B7F3"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[6]</w:t>
            </w:r>
          </w:p>
        </w:tc>
        <w:tc>
          <w:tcPr>
            <w:tcW w:w="810" w:type="dxa"/>
            <w:shd w:val="clear" w:color="auto" w:fill="FFFFFF"/>
            <w:tcMar>
              <w:top w:w="0" w:type="dxa"/>
              <w:left w:w="108" w:type="dxa"/>
              <w:bottom w:w="0" w:type="dxa"/>
              <w:right w:w="108" w:type="dxa"/>
            </w:tcMar>
            <w:vAlign w:val="center"/>
            <w:hideMark/>
          </w:tcPr>
          <w:p w14:paraId="3921C7CF"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tcPr>
          <w:p w14:paraId="5FFB2491"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836643">
              <w:rPr>
                <w:rFonts w:asciiTheme="minorHAnsi" w:hAnsiTheme="minorHAnsi" w:cstheme="minorHAnsi"/>
                <w:color w:val="000000"/>
                <w:sz w:val="18"/>
                <w:szCs w:val="18"/>
                <w:highlight w:val="yellow"/>
              </w:rPr>
              <w:t>[14-15]</w:t>
            </w:r>
          </w:p>
        </w:tc>
      </w:tr>
      <w:tr w:rsidR="002B6588" w14:paraId="7C41C72A" w14:textId="77777777" w:rsidTr="008A5720">
        <w:trPr>
          <w:trHeight w:val="37"/>
        </w:trPr>
        <w:tc>
          <w:tcPr>
            <w:tcW w:w="1180" w:type="dxa"/>
            <w:shd w:val="clear" w:color="auto" w:fill="FFFFFF"/>
            <w:tcMar>
              <w:top w:w="0" w:type="dxa"/>
              <w:left w:w="108" w:type="dxa"/>
              <w:bottom w:w="0" w:type="dxa"/>
              <w:right w:w="108" w:type="dxa"/>
            </w:tcMar>
            <w:vAlign w:val="center"/>
            <w:hideMark/>
          </w:tcPr>
          <w:p w14:paraId="3D73BEB5"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1C67FEFF" w14:textId="77777777" w:rsidR="002B6588" w:rsidRPr="00091614" w:rsidRDefault="002B6588" w:rsidP="008A5720">
            <w:pPr>
              <w:spacing w:after="0"/>
              <w:textAlignment w:val="top"/>
              <w:rPr>
                <w:rFonts w:asciiTheme="minorHAnsi" w:hAnsiTheme="minorHAnsi" w:cstheme="minorHAnsi"/>
                <w:color w:val="000000"/>
                <w:sz w:val="18"/>
                <w:szCs w:val="18"/>
              </w:rPr>
            </w:pPr>
            <w:r w:rsidRPr="00091614">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5CAE3CEC"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665" w:type="dxa"/>
            <w:shd w:val="clear" w:color="auto" w:fill="FFFFFF"/>
          </w:tcPr>
          <w:p w14:paraId="23642418"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815" w:type="dxa"/>
            <w:shd w:val="clear" w:color="auto" w:fill="FFFFFF"/>
            <w:tcMar>
              <w:top w:w="0" w:type="dxa"/>
              <w:left w:w="108" w:type="dxa"/>
              <w:bottom w:w="0" w:type="dxa"/>
              <w:right w:w="108" w:type="dxa"/>
            </w:tcMar>
            <w:hideMark/>
          </w:tcPr>
          <w:p w14:paraId="53C977F2" w14:textId="77777777" w:rsidR="002B6588" w:rsidRPr="00091614" w:rsidRDefault="002B6588" w:rsidP="008A5720">
            <w:pPr>
              <w:spacing w:after="0"/>
              <w:jc w:val="center"/>
              <w:textAlignment w:val="top"/>
              <w:rPr>
                <w:rFonts w:asciiTheme="minorHAnsi" w:hAnsiTheme="minorHAnsi" w:cstheme="minorHAnsi"/>
                <w:color w:val="000000"/>
                <w:sz w:val="18"/>
                <w:szCs w:val="18"/>
              </w:rPr>
            </w:pPr>
            <w:r w:rsidRPr="002E3157">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730B66D6" w14:textId="77777777" w:rsidR="002B6588" w:rsidRPr="0068751B"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7.5</w:t>
            </w:r>
          </w:p>
        </w:tc>
        <w:tc>
          <w:tcPr>
            <w:tcW w:w="630" w:type="dxa"/>
            <w:shd w:val="clear" w:color="auto" w:fill="FFFFFF"/>
          </w:tcPr>
          <w:p w14:paraId="17751D7A" w14:textId="77777777" w:rsidR="002B6588" w:rsidRPr="00091614" w:rsidRDefault="002B6588" w:rsidP="008A5720">
            <w:pPr>
              <w:spacing w:after="0"/>
              <w:jc w:val="center"/>
              <w:textAlignment w:val="top"/>
              <w:rPr>
                <w:rFonts w:asciiTheme="minorHAnsi" w:hAnsiTheme="minorHAnsi" w:cstheme="minorHAnsi"/>
                <w:color w:val="4472C4"/>
                <w:sz w:val="18"/>
                <w:szCs w:val="18"/>
              </w:rPr>
            </w:pPr>
            <w:r w:rsidRPr="0068751B">
              <w:rPr>
                <w:rFonts w:asciiTheme="minorHAnsi" w:hAnsiTheme="minorHAnsi" w:cstheme="minorHAnsi"/>
                <w:color w:val="4472C4"/>
                <w:sz w:val="18"/>
                <w:szCs w:val="18"/>
              </w:rPr>
              <w:t>8</w:t>
            </w:r>
          </w:p>
        </w:tc>
        <w:tc>
          <w:tcPr>
            <w:tcW w:w="810" w:type="dxa"/>
            <w:shd w:val="clear" w:color="auto" w:fill="FFFFFF"/>
            <w:tcMar>
              <w:top w:w="0" w:type="dxa"/>
              <w:left w:w="108" w:type="dxa"/>
              <w:bottom w:w="0" w:type="dxa"/>
              <w:right w:w="108" w:type="dxa"/>
            </w:tcMar>
            <w:hideMark/>
          </w:tcPr>
          <w:p w14:paraId="02F87D02" w14:textId="77777777" w:rsidR="002B6588" w:rsidRPr="00091614" w:rsidRDefault="002B6588" w:rsidP="008A5720">
            <w:pPr>
              <w:spacing w:after="0"/>
              <w:jc w:val="right"/>
              <w:textAlignment w:val="top"/>
              <w:rPr>
                <w:rFonts w:asciiTheme="minorHAnsi" w:hAnsiTheme="minorHAnsi" w:cstheme="minorHAnsi"/>
                <w:color w:val="000000"/>
                <w:sz w:val="18"/>
                <w:szCs w:val="18"/>
              </w:rPr>
            </w:pPr>
            <w:r w:rsidRPr="00C40983">
              <w:rPr>
                <w:rFonts w:asciiTheme="minorHAnsi" w:hAnsiTheme="minorHAnsi" w:cstheme="minorHAnsi"/>
                <w:color w:val="4472C4"/>
                <w:sz w:val="18"/>
                <w:szCs w:val="18"/>
              </w:rPr>
              <w:t>14</w:t>
            </w:r>
          </w:p>
        </w:tc>
        <w:tc>
          <w:tcPr>
            <w:tcW w:w="720" w:type="dxa"/>
            <w:shd w:val="clear" w:color="auto" w:fill="FFFFFF"/>
            <w:tcMar>
              <w:top w:w="0" w:type="dxa"/>
              <w:left w:w="108" w:type="dxa"/>
              <w:bottom w:w="0" w:type="dxa"/>
              <w:right w:w="108" w:type="dxa"/>
            </w:tcMar>
            <w:vAlign w:val="center"/>
            <w:hideMark/>
          </w:tcPr>
          <w:p w14:paraId="11E0653C"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[7.5]</w:t>
            </w:r>
          </w:p>
        </w:tc>
        <w:tc>
          <w:tcPr>
            <w:tcW w:w="810" w:type="dxa"/>
            <w:shd w:val="clear" w:color="auto" w:fill="FFFFFF"/>
            <w:tcMar>
              <w:top w:w="0" w:type="dxa"/>
              <w:left w:w="108" w:type="dxa"/>
              <w:bottom w:w="0" w:type="dxa"/>
              <w:right w:w="108" w:type="dxa"/>
            </w:tcMar>
            <w:vAlign w:val="center"/>
            <w:hideMark/>
          </w:tcPr>
          <w:p w14:paraId="6898686B"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6C7E1C">
              <w:rPr>
                <w:rFonts w:asciiTheme="minorHAnsi" w:hAnsiTheme="minorHAnsi" w:cstheme="minorHAnsi"/>
                <w:color w:val="000000"/>
                <w:sz w:val="18"/>
                <w:szCs w:val="18"/>
                <w:highlight w:val="yellow"/>
              </w:rPr>
              <w:t>[</w:t>
            </w:r>
            <w:r>
              <w:rPr>
                <w:rFonts w:asciiTheme="minorHAnsi" w:hAnsiTheme="minorHAnsi" w:cstheme="minorHAnsi"/>
                <w:color w:val="000000"/>
                <w:sz w:val="18"/>
                <w:szCs w:val="18"/>
                <w:highlight w:val="yellow"/>
              </w:rPr>
              <w:t>8</w:t>
            </w:r>
            <w:r w:rsidRPr="006C7E1C">
              <w:rPr>
                <w:rFonts w:asciiTheme="minorHAnsi" w:hAnsiTheme="minorHAnsi" w:cstheme="minorHAnsi"/>
                <w:color w:val="000000"/>
                <w:sz w:val="18"/>
                <w:szCs w:val="18"/>
                <w:highlight w:val="yellow"/>
              </w:rPr>
              <w:t>.5]</w:t>
            </w:r>
          </w:p>
        </w:tc>
        <w:tc>
          <w:tcPr>
            <w:tcW w:w="810" w:type="dxa"/>
            <w:shd w:val="clear" w:color="auto" w:fill="FFFFFF"/>
            <w:tcMar>
              <w:top w:w="0" w:type="dxa"/>
              <w:left w:w="108" w:type="dxa"/>
              <w:bottom w:w="0" w:type="dxa"/>
              <w:right w:w="108" w:type="dxa"/>
            </w:tcMar>
          </w:tcPr>
          <w:p w14:paraId="39EAB580" w14:textId="77777777" w:rsidR="002B6588" w:rsidRPr="006C7E1C" w:rsidRDefault="002B6588" w:rsidP="008A5720">
            <w:pPr>
              <w:spacing w:after="0"/>
              <w:jc w:val="center"/>
              <w:textAlignment w:val="top"/>
              <w:rPr>
                <w:rFonts w:asciiTheme="minorHAnsi" w:hAnsiTheme="minorHAnsi" w:cstheme="minorHAnsi"/>
                <w:color w:val="000000"/>
                <w:sz w:val="18"/>
                <w:szCs w:val="18"/>
                <w:highlight w:val="yellow"/>
              </w:rPr>
            </w:pPr>
            <w:r w:rsidRPr="00836643">
              <w:rPr>
                <w:rFonts w:asciiTheme="minorHAnsi" w:hAnsiTheme="minorHAnsi" w:cstheme="minorHAnsi"/>
                <w:color w:val="000000"/>
                <w:sz w:val="18"/>
                <w:szCs w:val="18"/>
                <w:highlight w:val="yellow"/>
              </w:rPr>
              <w:t>[14-15]</w:t>
            </w:r>
          </w:p>
        </w:tc>
      </w:tr>
      <w:tr w:rsidR="002B6588" w14:paraId="3679CAEB" w14:textId="77777777" w:rsidTr="008A5720">
        <w:trPr>
          <w:trHeight w:val="37"/>
        </w:trPr>
        <w:tc>
          <w:tcPr>
            <w:tcW w:w="8638" w:type="dxa"/>
            <w:gridSpan w:val="11"/>
            <w:shd w:val="clear" w:color="auto" w:fill="FFFFFF"/>
            <w:tcMar>
              <w:top w:w="0" w:type="dxa"/>
              <w:left w:w="108" w:type="dxa"/>
              <w:bottom w:w="0" w:type="dxa"/>
              <w:right w:w="108" w:type="dxa"/>
            </w:tcMar>
            <w:vAlign w:val="center"/>
          </w:tcPr>
          <w:p w14:paraId="02828408" w14:textId="77777777" w:rsidR="002B6588" w:rsidRPr="0068751B" w:rsidRDefault="002B6588" w:rsidP="008A5720">
            <w:pPr>
              <w:pStyle w:val="TAN"/>
              <w:rPr>
                <w:rFonts w:asciiTheme="minorHAnsi" w:hAnsiTheme="minorHAnsi" w:cstheme="minorHAnsi"/>
                <w:szCs w:val="18"/>
                <w:lang w:eastAsia="zh-CN"/>
              </w:rPr>
            </w:pPr>
            <w:r w:rsidRPr="0068751B">
              <w:rPr>
                <w:rFonts w:asciiTheme="minorHAnsi" w:hAnsiTheme="minorHAnsi" w:cstheme="minorHAnsi"/>
                <w:szCs w:val="18"/>
                <w:lang w:eastAsia="zh-CN"/>
              </w:rPr>
              <w:t xml:space="preserve">NOTE 1: Outer 1 MPR for Pi/2 BPSK and QPSK is reduced by 2dB for aggregated allocation bandwidth &gt; </w:t>
            </w:r>
            <w:proofErr w:type="gramStart"/>
            <w:r w:rsidRPr="0068751B">
              <w:rPr>
                <w:rFonts w:asciiTheme="minorHAnsi" w:hAnsiTheme="minorHAnsi" w:cstheme="minorHAnsi"/>
                <w:szCs w:val="18"/>
                <w:lang w:eastAsia="zh-CN"/>
              </w:rPr>
              <w:t>10MHz</w:t>
            </w:r>
            <w:proofErr w:type="gramEnd"/>
            <w:r w:rsidRPr="0068751B">
              <w:rPr>
                <w:rFonts w:asciiTheme="minorHAnsi" w:hAnsiTheme="minorHAnsi" w:cstheme="minorHAnsi"/>
                <w:szCs w:val="18"/>
                <w:lang w:eastAsia="zh-CN"/>
              </w:rPr>
              <w:t xml:space="preserve"> </w:t>
            </w:r>
          </w:p>
          <w:p w14:paraId="640FDE6D" w14:textId="77777777" w:rsidR="002B6588" w:rsidRDefault="002B6588" w:rsidP="008A5720">
            <w:pPr>
              <w:spacing w:after="0"/>
              <w:textAlignment w:val="top"/>
              <w:rPr>
                <w:rFonts w:asciiTheme="minorHAnsi" w:hAnsiTheme="minorHAnsi" w:cstheme="minorHAnsi"/>
                <w:sz w:val="18"/>
                <w:szCs w:val="18"/>
                <w:lang w:eastAsia="zh-CN"/>
              </w:rPr>
            </w:pPr>
            <w:r w:rsidRPr="0068751B">
              <w:rPr>
                <w:rFonts w:asciiTheme="minorHAnsi" w:hAnsiTheme="minorHAnsi" w:cstheme="minorHAnsi"/>
                <w:sz w:val="18"/>
                <w:szCs w:val="18"/>
                <w:lang w:eastAsia="zh-CN"/>
              </w:rPr>
              <w:t xml:space="preserve">NOTE 2: Outer 2 MPR is reduced by 4.5dB for aggregated allocation bandwidth &gt; </w:t>
            </w:r>
            <w:proofErr w:type="gramStart"/>
            <w:r w:rsidRPr="0068751B">
              <w:rPr>
                <w:rFonts w:asciiTheme="minorHAnsi" w:hAnsiTheme="minorHAnsi" w:cstheme="minorHAnsi"/>
                <w:sz w:val="18"/>
                <w:szCs w:val="18"/>
                <w:lang w:eastAsia="zh-CN"/>
              </w:rPr>
              <w:t>10MHz</w:t>
            </w:r>
            <w:proofErr w:type="gramEnd"/>
          </w:p>
          <w:p w14:paraId="4FD4EC4B" w14:textId="77777777" w:rsidR="002B6588" w:rsidRPr="006C7E1C" w:rsidRDefault="002B6588" w:rsidP="008A5720">
            <w:pPr>
              <w:spacing w:after="0"/>
              <w:textAlignment w:val="top"/>
              <w:rPr>
                <w:rFonts w:asciiTheme="minorHAnsi" w:hAnsiTheme="minorHAnsi" w:cstheme="minorHAnsi"/>
                <w:color w:val="000000"/>
                <w:sz w:val="18"/>
                <w:szCs w:val="18"/>
                <w:highlight w:val="yellow"/>
              </w:rPr>
            </w:pPr>
            <w:r w:rsidRPr="0068751B">
              <w:rPr>
                <w:rFonts w:asciiTheme="minorHAnsi" w:hAnsiTheme="minorHAnsi" w:cstheme="minorHAnsi"/>
                <w:sz w:val="18"/>
                <w:szCs w:val="18"/>
                <w:lang w:eastAsia="zh-CN"/>
              </w:rPr>
              <w:t xml:space="preserve">NOTE </w:t>
            </w:r>
            <w:r>
              <w:rPr>
                <w:rFonts w:asciiTheme="minorHAnsi" w:hAnsiTheme="minorHAnsi" w:cstheme="minorHAnsi"/>
                <w:sz w:val="18"/>
                <w:szCs w:val="18"/>
                <w:lang w:eastAsia="zh-CN"/>
              </w:rPr>
              <w:t>3</w:t>
            </w:r>
            <w:r w:rsidRPr="0068751B">
              <w:rPr>
                <w:rFonts w:asciiTheme="minorHAnsi" w:hAnsiTheme="minorHAnsi" w:cstheme="minorHAnsi"/>
                <w:sz w:val="18"/>
                <w:szCs w:val="18"/>
                <w:lang w:eastAsia="zh-CN"/>
              </w:rPr>
              <w:t>: the allowed MPR is [</w:t>
            </w:r>
            <w:proofErr w:type="gramStart"/>
            <w:r w:rsidRPr="0068751B">
              <w:rPr>
                <w:rFonts w:asciiTheme="minorHAnsi" w:hAnsiTheme="minorHAnsi" w:cstheme="minorHAnsi"/>
                <w:sz w:val="18"/>
                <w:szCs w:val="18"/>
                <w:lang w:eastAsia="zh-CN"/>
              </w:rPr>
              <w:t>4]dB</w:t>
            </w:r>
            <w:proofErr w:type="gramEnd"/>
            <w:r w:rsidRPr="0068751B">
              <w:rPr>
                <w:rFonts w:asciiTheme="minorHAnsi" w:hAnsiTheme="minorHAnsi" w:cstheme="minorHAnsi"/>
                <w:sz w:val="18"/>
                <w:szCs w:val="18"/>
                <w:lang w:eastAsia="zh-CN"/>
              </w:rPr>
              <w:t xml:space="preserve"> for aggregated allocation bandwidth &lt; [2MHz].</w:t>
            </w:r>
          </w:p>
        </w:tc>
      </w:tr>
    </w:tbl>
    <w:p w14:paraId="706A035B" w14:textId="1CCC2FE4" w:rsidR="00C05662" w:rsidRDefault="00F2750F" w:rsidP="00DA1597">
      <w:pPr>
        <w:pStyle w:val="Heading1"/>
        <w:numPr>
          <w:ilvl w:val="0"/>
          <w:numId w:val="1"/>
        </w:numPr>
        <w:ind w:left="567" w:hanging="567"/>
      </w:pPr>
      <w:r>
        <w:t>References</w:t>
      </w:r>
    </w:p>
    <w:p w14:paraId="2F474A9D" w14:textId="2AF26A5F" w:rsidR="00CE2498" w:rsidRDefault="003979DC" w:rsidP="00CE2498">
      <w:pPr>
        <w:spacing w:after="0"/>
      </w:pPr>
      <w:r>
        <w:t>[</w:t>
      </w:r>
      <w:r w:rsidR="00DB055E">
        <w:t>1</w:t>
      </w:r>
      <w:r>
        <w:t xml:space="preserve">] </w:t>
      </w:r>
      <w:r w:rsidR="00FC2C91" w:rsidRPr="00FC2C91">
        <w:t>2502067 Measurement results for PC1.5 intra-band contiguous ULCA</w:t>
      </w:r>
      <w:r w:rsidR="00797DEB">
        <w:t>, Skyworks Solutions Inc., R4#11</w:t>
      </w:r>
      <w:r w:rsidR="00FC2C91">
        <w:t>4</w:t>
      </w:r>
    </w:p>
    <w:p w14:paraId="30CEAC7C" w14:textId="714CB957" w:rsidR="00EE4563" w:rsidRPr="00B373CE" w:rsidRDefault="00CE2498" w:rsidP="00B373CE">
      <w:pPr>
        <w:spacing w:after="0"/>
      </w:pPr>
      <w:r>
        <w:t xml:space="preserve">[2] </w:t>
      </w:r>
      <w:r w:rsidR="00FC2C91" w:rsidRPr="00FC2C91">
        <w:t>R4-2502863</w:t>
      </w:r>
      <w:r w:rsidR="00FC2C91">
        <w:t xml:space="preserve"> </w:t>
      </w:r>
      <w:r w:rsidR="00FC2C91" w:rsidRPr="00FC2C91">
        <w:t>WF on TN HPUE</w:t>
      </w:r>
      <w:r w:rsidR="00797DEB">
        <w:t xml:space="preserve">, </w:t>
      </w:r>
      <w:r w:rsidR="00FC2C91" w:rsidRPr="00FC2C91">
        <w:t>Samsung, Skyworks, OPPO, LGE, Apple</w:t>
      </w:r>
      <w:r w:rsidR="00797DEB">
        <w:t>, R4#11</w:t>
      </w:r>
      <w:r w:rsidR="00FC2C91">
        <w:t>4</w:t>
      </w:r>
    </w:p>
    <w:p w14:paraId="03BBDFE0" w14:textId="3F07BD61" w:rsidR="00EE4563" w:rsidRDefault="00EE4563" w:rsidP="00EE4563">
      <w:pPr>
        <w:pStyle w:val="Heading1"/>
        <w:numPr>
          <w:ilvl w:val="0"/>
          <w:numId w:val="1"/>
        </w:numPr>
        <w:ind w:left="567" w:hanging="567"/>
      </w:pPr>
      <w:r>
        <w:lastRenderedPageBreak/>
        <w:t>Annex Raw measured data</w:t>
      </w:r>
    </w:p>
    <w:p w14:paraId="6FD8BC29" w14:textId="7B36C3A3" w:rsidR="00B37960" w:rsidRDefault="00B37960" w:rsidP="00B37960">
      <w:pPr>
        <w:spacing w:after="0"/>
      </w:pPr>
      <w:r>
        <w:t xml:space="preserve">The measured data provided in this annex is the raw data without correction </w:t>
      </w:r>
      <w:r w:rsidR="00D50320">
        <w:t xml:space="preserve">and </w:t>
      </w:r>
      <w:r>
        <w:t>includes:</w:t>
      </w:r>
    </w:p>
    <w:p w14:paraId="68B75F1D" w14:textId="7EFC3AD3" w:rsidR="00B37960" w:rsidRDefault="00B37960" w:rsidP="00B37960">
      <w:pPr>
        <w:pStyle w:val="ListParagraph"/>
        <w:numPr>
          <w:ilvl w:val="0"/>
          <w:numId w:val="40"/>
        </w:numPr>
        <w:spacing w:after="0"/>
        <w:ind w:firstLineChars="0"/>
      </w:pPr>
      <w:r>
        <w:t>Measured back-off values needed to meet ACLR, SEM and spurious emission. EVM and IBE are not measured as they do not dictate the MPR for intra-band CA. Furthermore, the MPR specification does not account for impact of cross CC interference in one CC IBE and EVM due to the other CC impairments.</w:t>
      </w:r>
    </w:p>
    <w:p w14:paraId="5DC8BCDE" w14:textId="77777777" w:rsidR="00B37960" w:rsidRDefault="00B37960" w:rsidP="00B37960">
      <w:pPr>
        <w:pStyle w:val="ListParagraph"/>
        <w:numPr>
          <w:ilvl w:val="0"/>
          <w:numId w:val="38"/>
        </w:numPr>
        <w:spacing w:after="0"/>
        <w:ind w:firstLineChars="0"/>
      </w:pPr>
      <w:r>
        <w:t>PC1.5 2Tx based on two PC2 PAs calibrated for 31dB ACLR DFT-s-OFDM QPSK 20MHz 100RB0 waveform.</w:t>
      </w:r>
    </w:p>
    <w:p w14:paraId="7902689C" w14:textId="77777777" w:rsidR="00B37960" w:rsidRDefault="00B37960" w:rsidP="00B37960">
      <w:pPr>
        <w:pStyle w:val="ListParagraph"/>
        <w:numPr>
          <w:ilvl w:val="1"/>
          <w:numId w:val="38"/>
        </w:numPr>
        <w:spacing w:after="0"/>
        <w:ind w:firstLineChars="0"/>
      </w:pPr>
      <w:r>
        <w:t>A set of inner/outer contiguous and inner/outer1/outre2 non-contiguous allocations with equal PSD for two CCs of 80MHz</w:t>
      </w:r>
    </w:p>
    <w:p w14:paraId="6C743250" w14:textId="77777777" w:rsidR="00B37960" w:rsidRDefault="00B37960" w:rsidP="00B37960">
      <w:pPr>
        <w:pStyle w:val="ListParagraph"/>
        <w:numPr>
          <w:ilvl w:val="1"/>
          <w:numId w:val="38"/>
        </w:numPr>
        <w:spacing w:after="0"/>
        <w:ind w:firstLineChars="0"/>
      </w:pPr>
      <w:r>
        <w:t>A subset of the above allocations with equal +6dB or -6dB PSD imbalance for comparison.</w:t>
      </w:r>
    </w:p>
    <w:p w14:paraId="40BB1AD4" w14:textId="77777777" w:rsidR="00B37960" w:rsidRDefault="00B37960" w:rsidP="00B37960">
      <w:pPr>
        <w:pStyle w:val="ListParagraph"/>
        <w:numPr>
          <w:ilvl w:val="0"/>
          <w:numId w:val="38"/>
        </w:numPr>
        <w:spacing w:after="0"/>
        <w:ind w:firstLineChars="0"/>
      </w:pPr>
      <w:r>
        <w:t>PC2 2Tx based on two PC3 PAs (same PA but different biasing) calibrated for 30dB ACLR DFT-s-OFDM QPSK 20MHz 100RB0 waveform.</w:t>
      </w:r>
    </w:p>
    <w:p w14:paraId="650102EB" w14:textId="77777777" w:rsidR="00B37960" w:rsidRDefault="00B37960" w:rsidP="00B37960">
      <w:pPr>
        <w:pStyle w:val="ListParagraph"/>
        <w:numPr>
          <w:ilvl w:val="1"/>
          <w:numId w:val="38"/>
        </w:numPr>
        <w:spacing w:after="0"/>
        <w:ind w:firstLineChars="0"/>
      </w:pPr>
      <w:r>
        <w:t>A subset of the PC1.5 2Tx allocations with equal PSD for comparison.</w:t>
      </w:r>
    </w:p>
    <w:p w14:paraId="72D9CB48" w14:textId="77777777" w:rsidR="00B37960" w:rsidRDefault="00B37960" w:rsidP="00B37960">
      <w:pPr>
        <w:pStyle w:val="ListParagraph"/>
        <w:numPr>
          <w:ilvl w:val="0"/>
          <w:numId w:val="38"/>
        </w:numPr>
        <w:spacing w:after="0"/>
        <w:ind w:firstLineChars="0"/>
      </w:pPr>
      <w:r>
        <w:t>All measurements use 10dB antenna coupling so a 0.5dB MPR relaxation (as captured in [2] should be allowed for FWA based on 20dB antenna coupling.</w:t>
      </w:r>
    </w:p>
    <w:p w14:paraId="28588829" w14:textId="7A509AAB" w:rsidR="00B37960" w:rsidRDefault="00B37960" w:rsidP="00B37960">
      <w:pPr>
        <w:pStyle w:val="ListParagraph"/>
        <w:numPr>
          <w:ilvl w:val="0"/>
          <w:numId w:val="38"/>
        </w:numPr>
        <w:spacing w:after="0"/>
        <w:ind w:firstLineChars="0"/>
      </w:pPr>
      <w:r>
        <w:t xml:space="preserve">For the non-contiguous allocations where back-off above 6dB </w:t>
      </w:r>
      <w:r w:rsidR="00D50320">
        <w:t>is</w:t>
      </w:r>
      <w:r>
        <w:t xml:space="preserve"> found at nominal voltage, additional measurements may be needed with lower voltage on the PA to mimic what happens for ET and APT PAs at moderate back-off. This means that back-offs in the &gt;5dB range in the current set of measurements probably need a 1</w:t>
      </w:r>
      <w:r w:rsidR="00D50320">
        <w:t xml:space="preserve"> to </w:t>
      </w:r>
      <w:r>
        <w:t>2dB additional back-off.</w:t>
      </w:r>
    </w:p>
    <w:p w14:paraId="676C623C" w14:textId="53E8381E" w:rsidR="00B37960" w:rsidRDefault="00B37960" w:rsidP="00B37960">
      <w:pPr>
        <w:pStyle w:val="ListParagraph"/>
        <w:numPr>
          <w:ilvl w:val="0"/>
          <w:numId w:val="38"/>
        </w:numPr>
        <w:spacing w:after="0"/>
        <w:ind w:firstLineChars="0"/>
      </w:pPr>
      <w:r>
        <w:t xml:space="preserve">With the choice of two CCs of 80MHz both CCs are 30kHz SCS. </w:t>
      </w:r>
      <w:r w:rsidR="00D50320">
        <w:t>N</w:t>
      </w:r>
      <w:r>
        <w:t>on-contiguous allocations with 1RB+1RB a 15kHz SCS would result in a slightly higher PSD and thus, in absence of 15kHz based measurement</w:t>
      </w:r>
      <w:r w:rsidR="00D50320">
        <w:t>.</w:t>
      </w:r>
      <w:r>
        <w:t xml:space="preserve"> we suggest</w:t>
      </w:r>
      <w:r w:rsidR="00D50320">
        <w:t xml:space="preserve"> </w:t>
      </w:r>
      <w:r>
        <w:t>add</w:t>
      </w:r>
      <w:r w:rsidR="00D50320">
        <w:t>ing</w:t>
      </w:r>
      <w:r>
        <w:t xml:space="preserve"> 1dB back-off for 1RB+1RB cases.</w:t>
      </w:r>
    </w:p>
    <w:p w14:paraId="440193BA" w14:textId="77777777" w:rsidR="00B37960" w:rsidRPr="003E1CEA" w:rsidRDefault="00B37960" w:rsidP="00B37960">
      <w:pPr>
        <w:pStyle w:val="ListParagraph"/>
        <w:numPr>
          <w:ilvl w:val="0"/>
          <w:numId w:val="38"/>
        </w:numPr>
        <w:spacing w:after="0"/>
        <w:ind w:firstLineChars="0"/>
      </w:pPr>
      <w:r>
        <w:t>The measurements were only performed when allocation was present in each CC since in R19 we agreed that the single CC MPR applies when there are RB allocated in only one CC.</w:t>
      </w:r>
    </w:p>
    <w:p w14:paraId="429F511B" w14:textId="77777777" w:rsidR="00B37960" w:rsidRDefault="00B37960" w:rsidP="00EE4563">
      <w:pPr>
        <w:spacing w:after="0"/>
      </w:pPr>
    </w:p>
    <w:p w14:paraId="37554134" w14:textId="0B8D310C" w:rsidR="00EE4563" w:rsidRDefault="00EE4563" w:rsidP="00EE4563">
      <w:pPr>
        <w:spacing w:after="0"/>
      </w:pPr>
      <w:r>
        <w:t>The tables provide the following information:</w:t>
      </w:r>
    </w:p>
    <w:p w14:paraId="08E6429E" w14:textId="7256E50E" w:rsidR="00924629" w:rsidRDefault="00EE4563" w:rsidP="00EE4563">
      <w:pPr>
        <w:pStyle w:val="ListParagraph"/>
        <w:numPr>
          <w:ilvl w:val="0"/>
          <w:numId w:val="32"/>
        </w:numPr>
        <w:spacing w:after="0"/>
        <w:ind w:firstLineChars="0"/>
      </w:pPr>
      <w:r>
        <w:t xml:space="preserve">The first </w:t>
      </w:r>
      <w:r w:rsidR="00D50320">
        <w:t>five</w:t>
      </w:r>
      <w:r>
        <w:t xml:space="preserve"> column provide</w:t>
      </w:r>
      <w:r w:rsidR="00924629">
        <w:t>:</w:t>
      </w:r>
    </w:p>
    <w:p w14:paraId="0E67C947" w14:textId="1A4294FF" w:rsidR="00EE4563" w:rsidRDefault="00924629" w:rsidP="00924629">
      <w:pPr>
        <w:pStyle w:val="ListParagraph"/>
        <w:numPr>
          <w:ilvl w:val="1"/>
          <w:numId w:val="32"/>
        </w:numPr>
        <w:spacing w:after="0"/>
        <w:ind w:firstLineChars="0"/>
      </w:pPr>
      <w:r>
        <w:t>Allocation type with CC</w:t>
      </w:r>
      <w:r w:rsidR="00C9362E">
        <w:t>I</w:t>
      </w:r>
      <w:r>
        <w:t xml:space="preserve"> for contiguous inner, CCO for contiguous outer, NCI for non-contiguous inner, NO1 for non-contiguous outer1 and NO2 for non-contiguous outer2.</w:t>
      </w:r>
    </w:p>
    <w:p w14:paraId="5A48B9C4" w14:textId="6145A2B9" w:rsidR="00924629" w:rsidRDefault="00924629" w:rsidP="00924629">
      <w:pPr>
        <w:pStyle w:val="ListParagraph"/>
        <w:numPr>
          <w:ilvl w:val="1"/>
          <w:numId w:val="32"/>
        </w:numPr>
        <w:spacing w:after="0"/>
        <w:ind w:firstLineChars="0"/>
      </w:pPr>
      <w:r>
        <w:t xml:space="preserve">Number of RB (#RB1) and </w:t>
      </w:r>
      <w:proofErr w:type="spellStart"/>
      <w:r>
        <w:t>RBstart</w:t>
      </w:r>
      <w:proofErr w:type="spellEnd"/>
      <w:r>
        <w:t xml:space="preserve"> (RB#1) for CC1 then </w:t>
      </w:r>
      <w:r w:rsidR="00C9362E">
        <w:t xml:space="preserve">the </w:t>
      </w:r>
      <w:r>
        <w:t xml:space="preserve">number of RB (#RB1) and </w:t>
      </w:r>
      <w:proofErr w:type="spellStart"/>
      <w:r>
        <w:t>RBstart</w:t>
      </w:r>
      <w:proofErr w:type="spellEnd"/>
      <w:r>
        <w:t xml:space="preserve"> for CC2 (RB#1)</w:t>
      </w:r>
    </w:p>
    <w:p w14:paraId="3FDA4FA1" w14:textId="259B3364" w:rsidR="00924629" w:rsidRDefault="00924629" w:rsidP="00924629">
      <w:pPr>
        <w:pStyle w:val="ListParagraph"/>
        <w:numPr>
          <w:ilvl w:val="0"/>
          <w:numId w:val="32"/>
        </w:numPr>
        <w:spacing w:after="0"/>
        <w:ind w:firstLineChars="0"/>
      </w:pPr>
      <w:r>
        <w:t xml:space="preserve">The next </w:t>
      </w:r>
      <w:r w:rsidR="00D50320">
        <w:t>three</w:t>
      </w:r>
      <w:r>
        <w:t xml:space="preserve"> columns </w:t>
      </w:r>
      <w:r w:rsidR="00790A54">
        <w:t>are</w:t>
      </w:r>
      <w:r>
        <w:t xml:space="preserve"> the CP-OFDM </w:t>
      </w:r>
      <w:r w:rsidR="00C9362E">
        <w:t xml:space="preserve">PC1.5 with equal PSD </w:t>
      </w:r>
      <w:r>
        <w:t>measurement results with:</w:t>
      </w:r>
    </w:p>
    <w:p w14:paraId="37758563" w14:textId="2573E24C" w:rsidR="00FE3C48" w:rsidRDefault="00FE3C48" w:rsidP="00924629">
      <w:pPr>
        <w:pStyle w:val="ListParagraph"/>
        <w:numPr>
          <w:ilvl w:val="1"/>
          <w:numId w:val="32"/>
        </w:numPr>
        <w:spacing w:after="0"/>
        <w:ind w:firstLineChars="0"/>
      </w:pPr>
      <w:r>
        <w:t xml:space="preserve">For a positive value, </w:t>
      </w:r>
      <w:r w:rsidR="00924629">
        <w:t xml:space="preserve">BO is for the back off needed </w:t>
      </w:r>
      <w:r>
        <w:t xml:space="preserve">to meet all emissions requirements. A negative value provides the </w:t>
      </w:r>
      <w:r w:rsidR="00C9362E">
        <w:t xml:space="preserve">virtual negative back-off when there is margin to emissions at </w:t>
      </w:r>
      <w:proofErr w:type="spellStart"/>
      <w:r w:rsidR="00C9362E">
        <w:t>PCmax</w:t>
      </w:r>
      <w:proofErr w:type="spellEnd"/>
      <w:r w:rsidR="00C9362E">
        <w:t xml:space="preserve"> (the value is margin/3dB)</w:t>
      </w:r>
    </w:p>
    <w:p w14:paraId="1F3D808D" w14:textId="00AB1314" w:rsidR="00FE3C48" w:rsidRDefault="00FE3C48" w:rsidP="00924629">
      <w:pPr>
        <w:pStyle w:val="ListParagraph"/>
        <w:numPr>
          <w:ilvl w:val="1"/>
          <w:numId w:val="32"/>
        </w:numPr>
        <w:spacing w:after="0"/>
        <w:ind w:firstLineChars="0"/>
      </w:pPr>
      <w:r>
        <w:t xml:space="preserve">The limit column provides which emission requirement is dictating the back-off (or has the lowest margin): ac is ACLR, s4 is the spurious region at -30dBm/MHz, s3 is the SEM region at -25dBm/MHz, s2 is the SEM region at -13dBm/MHz, s1 is the SEM region at -10dBm/MHz and s0 is the SEM limit in the first </w:t>
      </w:r>
      <w:proofErr w:type="spellStart"/>
      <w:r>
        <w:t>MHz</w:t>
      </w:r>
      <w:r w:rsidR="00D50320">
        <w:t>.</w:t>
      </w:r>
      <w:proofErr w:type="spellEnd"/>
      <w:r w:rsidR="00C9362E">
        <w:t xml:space="preserve"> </w:t>
      </w:r>
      <w:r w:rsidR="00D50320">
        <w:t>Finally,</w:t>
      </w:r>
      <w:r w:rsidR="00C9362E">
        <w:t xml:space="preserve"> </w:t>
      </w:r>
      <w:proofErr w:type="spellStart"/>
      <w:r w:rsidR="00C9362E">
        <w:t>fl</w:t>
      </w:r>
      <w:proofErr w:type="spellEnd"/>
      <w:r w:rsidR="00C9362E">
        <w:t xml:space="preserve"> means the limit is due to the measurement noise floor (equivalent of a -4dB MPR or 4dB boost</w:t>
      </w:r>
      <w:r w:rsidR="00D50320">
        <w:t>).</w:t>
      </w:r>
    </w:p>
    <w:p w14:paraId="673DEB62" w14:textId="48B0A15C" w:rsidR="00FE3C48" w:rsidRDefault="00FE3C48" w:rsidP="00924629">
      <w:pPr>
        <w:pStyle w:val="ListParagraph"/>
        <w:numPr>
          <w:ilvl w:val="1"/>
          <w:numId w:val="32"/>
        </w:numPr>
        <w:spacing w:after="0"/>
        <w:ind w:firstLineChars="0"/>
      </w:pPr>
      <w:r>
        <w:t xml:space="preserve">The source column is the source of the emissions: floor is for the noise floor of the setup (only when there is already margin a Pmax), i3/i5 is for IMD3/5 respectively </w:t>
      </w:r>
      <w:r w:rsidR="00D50320">
        <w:t>of</w:t>
      </w:r>
      <w:r>
        <w:t xml:space="preserve"> the allocations in each CC.</w:t>
      </w:r>
    </w:p>
    <w:p w14:paraId="1A2A494D" w14:textId="6C1A5A2D" w:rsidR="00790A54" w:rsidRDefault="00790A54" w:rsidP="00924629">
      <w:pPr>
        <w:pStyle w:val="ListParagraph"/>
        <w:numPr>
          <w:ilvl w:val="1"/>
          <w:numId w:val="32"/>
        </w:numPr>
        <w:spacing w:after="0"/>
        <w:ind w:firstLineChars="0"/>
      </w:pPr>
      <w:r>
        <w:t>Finally, the PSD column provides the PSD imbalance between the two CCs at the output (while the input waveforms are with equal PSD</w:t>
      </w:r>
      <w:r w:rsidR="003F3571">
        <w:t xml:space="preserve"> or +/6dB PSD imbalance</w:t>
      </w:r>
      <w:r>
        <w:t>)</w:t>
      </w:r>
    </w:p>
    <w:p w14:paraId="5095811A" w14:textId="08E65F81" w:rsidR="00EE4563" w:rsidRDefault="00790A54" w:rsidP="00EE4563">
      <w:pPr>
        <w:pStyle w:val="ListParagraph"/>
        <w:numPr>
          <w:ilvl w:val="0"/>
          <w:numId w:val="32"/>
        </w:numPr>
        <w:spacing w:after="0"/>
        <w:ind w:firstLineChars="0"/>
      </w:pPr>
      <w:r>
        <w:t xml:space="preserve">The last </w:t>
      </w:r>
      <w:r w:rsidR="00D50320">
        <w:t>three</w:t>
      </w:r>
      <w:r>
        <w:t xml:space="preserve"> columns are the DFT-s-OFDM </w:t>
      </w:r>
      <w:r w:rsidR="00C9362E">
        <w:t xml:space="preserve">PC1.5 with equal PSD measurement results </w:t>
      </w:r>
      <w:r>
        <w:t>with the same parameter</w:t>
      </w:r>
      <w:r w:rsidR="003E55DC">
        <w:t>s.</w:t>
      </w:r>
    </w:p>
    <w:p w14:paraId="189835EE" w14:textId="11976D03" w:rsidR="005A421D" w:rsidRDefault="00D50320" w:rsidP="00EE4563">
      <w:pPr>
        <w:pStyle w:val="ListParagraph"/>
        <w:numPr>
          <w:ilvl w:val="0"/>
          <w:numId w:val="32"/>
        </w:numPr>
        <w:spacing w:after="0"/>
        <w:ind w:firstLineChars="0"/>
      </w:pPr>
      <w:r>
        <w:t>F</w:t>
      </w:r>
      <w:r w:rsidR="00C9362E">
        <w:t xml:space="preserve">or the tables </w:t>
      </w:r>
      <w:r w:rsidR="005A421D">
        <w:t xml:space="preserve">including </w:t>
      </w:r>
      <w:r w:rsidR="00C9362E">
        <w:t xml:space="preserve">PC1.5 with PSD imbalance </w:t>
      </w:r>
      <w:r w:rsidR="005A421D">
        <w:t xml:space="preserve">on top of PC1.5 with equal PSD, </w:t>
      </w:r>
      <w:r w:rsidR="00C9362E">
        <w:t xml:space="preserve">the next </w:t>
      </w:r>
      <w:r>
        <w:t>twelve</w:t>
      </w:r>
      <w:r w:rsidR="00C9362E">
        <w:t xml:space="preserve"> columns follow the same </w:t>
      </w:r>
      <w:r w:rsidR="005A421D">
        <w:t xml:space="preserve">pattern </w:t>
      </w:r>
      <w:r>
        <w:t>as</w:t>
      </w:r>
      <w:r w:rsidR="005A421D">
        <w:t xml:space="preserve"> the previous PC1.5 with equal PSD </w:t>
      </w:r>
      <w:r>
        <w:t>six</w:t>
      </w:r>
      <w:r w:rsidR="005A421D">
        <w:t xml:space="preserve"> columns. </w:t>
      </w:r>
    </w:p>
    <w:p w14:paraId="1C88E5B7" w14:textId="0F084CB7" w:rsidR="00C9362E" w:rsidRDefault="005A421D" w:rsidP="005A421D">
      <w:pPr>
        <w:pStyle w:val="ListParagraph"/>
        <w:numPr>
          <w:ilvl w:val="1"/>
          <w:numId w:val="32"/>
        </w:numPr>
        <w:spacing w:after="0"/>
        <w:ind w:firstLineChars="0"/>
      </w:pPr>
      <w:r>
        <w:t xml:space="preserve">The last </w:t>
      </w:r>
      <w:r w:rsidR="00D50320">
        <w:t>four</w:t>
      </w:r>
      <w:r>
        <w:t xml:space="preserve"> columns show the difference between equal PSD Back-off and the +6dB and -6dB PSD imbalance back-off. A negative value means that PC1.5 with equal PSD has lower back-off than its 6dB imbalance </w:t>
      </w:r>
      <w:r w:rsidR="00A3520C">
        <w:t>counterpart</w:t>
      </w:r>
      <w:r>
        <w:t>.</w:t>
      </w:r>
    </w:p>
    <w:p w14:paraId="6435E338" w14:textId="6007902E" w:rsidR="005A421D" w:rsidRDefault="00D50320" w:rsidP="005A421D">
      <w:pPr>
        <w:pStyle w:val="ListParagraph"/>
        <w:numPr>
          <w:ilvl w:val="0"/>
          <w:numId w:val="32"/>
        </w:numPr>
        <w:spacing w:after="0"/>
        <w:ind w:firstLineChars="0"/>
      </w:pPr>
      <w:r>
        <w:t>F</w:t>
      </w:r>
      <w:r w:rsidR="005A421D">
        <w:t xml:space="preserve">or the tables including PC2 on top of PC1.5 with equal PSD, the next </w:t>
      </w:r>
      <w:r>
        <w:t>six</w:t>
      </w:r>
      <w:r w:rsidR="005A421D">
        <w:t xml:space="preserve"> columns follow the same pattern than the previous PC1.5 with equal PSD </w:t>
      </w:r>
      <w:r>
        <w:t>six</w:t>
      </w:r>
      <w:r w:rsidR="005A421D">
        <w:t xml:space="preserve"> columns. </w:t>
      </w:r>
    </w:p>
    <w:p w14:paraId="32908728" w14:textId="7FF8F54F" w:rsidR="005A421D" w:rsidRDefault="005A421D" w:rsidP="005A421D">
      <w:pPr>
        <w:pStyle w:val="ListParagraph"/>
        <w:numPr>
          <w:ilvl w:val="1"/>
          <w:numId w:val="32"/>
        </w:numPr>
        <w:spacing w:after="0"/>
        <w:ind w:firstLineChars="0"/>
      </w:pPr>
      <w:r>
        <w:t xml:space="preserve">The last </w:t>
      </w:r>
      <w:r w:rsidR="00D50320">
        <w:t>two</w:t>
      </w:r>
      <w:r>
        <w:t xml:space="preserve"> columns show the difference between PC2 and PC1.5 back-off. A negative value means that PC1.5 with equal PSD has lower back-off than its PC2 </w:t>
      </w:r>
      <w:r w:rsidR="00A3520C">
        <w:t>counterpart</w:t>
      </w:r>
      <w:r>
        <w:t>.</w:t>
      </w:r>
    </w:p>
    <w:p w14:paraId="43FD27C2" w14:textId="77777777" w:rsidR="003E55DC" w:rsidRPr="003E55DC" w:rsidRDefault="003E55DC" w:rsidP="003E55DC">
      <w:pPr>
        <w:spacing w:after="0"/>
      </w:pPr>
    </w:p>
    <w:p w14:paraId="50393D59" w14:textId="77777777" w:rsidR="005167F3" w:rsidRDefault="005167F3" w:rsidP="003F3571">
      <w:pPr>
        <w:spacing w:after="0"/>
        <w:rPr>
          <w:b/>
          <w:bCs/>
        </w:rPr>
      </w:pPr>
    </w:p>
    <w:p w14:paraId="1B15031D" w14:textId="77777777" w:rsidR="005167F3" w:rsidRDefault="005167F3" w:rsidP="003F3571">
      <w:pPr>
        <w:spacing w:after="0"/>
        <w:rPr>
          <w:b/>
          <w:bCs/>
        </w:rPr>
      </w:pPr>
    </w:p>
    <w:p w14:paraId="7C5B14A5" w14:textId="77777777" w:rsidR="005167F3" w:rsidRDefault="005167F3" w:rsidP="003F3571">
      <w:pPr>
        <w:spacing w:after="0"/>
        <w:rPr>
          <w:b/>
          <w:bCs/>
        </w:rPr>
      </w:pPr>
    </w:p>
    <w:p w14:paraId="5F1F7DCF" w14:textId="77777777" w:rsidR="005167F3" w:rsidRDefault="005167F3" w:rsidP="003F3571">
      <w:pPr>
        <w:spacing w:after="0"/>
        <w:rPr>
          <w:b/>
          <w:bCs/>
        </w:rPr>
      </w:pPr>
    </w:p>
    <w:p w14:paraId="3275F2A3" w14:textId="77777777" w:rsidR="005167F3" w:rsidRDefault="005167F3" w:rsidP="003F3571">
      <w:pPr>
        <w:spacing w:after="0"/>
        <w:rPr>
          <w:b/>
          <w:bCs/>
        </w:rPr>
      </w:pPr>
    </w:p>
    <w:p w14:paraId="3FA8206C" w14:textId="77777777" w:rsidR="005167F3" w:rsidRDefault="005167F3" w:rsidP="003F3571">
      <w:pPr>
        <w:spacing w:after="0"/>
        <w:rPr>
          <w:b/>
          <w:bCs/>
        </w:rPr>
      </w:pPr>
    </w:p>
    <w:p w14:paraId="3FA70329" w14:textId="77777777" w:rsidR="005167F3" w:rsidRDefault="005167F3" w:rsidP="003F3571">
      <w:pPr>
        <w:spacing w:after="0"/>
        <w:rPr>
          <w:b/>
          <w:bCs/>
        </w:rPr>
      </w:pPr>
    </w:p>
    <w:p w14:paraId="453E7470" w14:textId="77777777" w:rsidR="005167F3" w:rsidRDefault="005167F3" w:rsidP="003F3571">
      <w:pPr>
        <w:spacing w:after="0"/>
        <w:rPr>
          <w:b/>
          <w:bCs/>
        </w:rPr>
      </w:pPr>
    </w:p>
    <w:p w14:paraId="5F95869C" w14:textId="77777777" w:rsidR="005167F3" w:rsidRDefault="005167F3" w:rsidP="003F3571">
      <w:pPr>
        <w:spacing w:after="0"/>
        <w:rPr>
          <w:b/>
          <w:bCs/>
        </w:rPr>
      </w:pPr>
    </w:p>
    <w:p w14:paraId="64E2945A" w14:textId="788D5963" w:rsidR="00B373CE" w:rsidRPr="00B373CE" w:rsidRDefault="00B373CE" w:rsidP="00B373CE">
      <w:pPr>
        <w:pStyle w:val="Caption"/>
        <w:keepNext/>
        <w:jc w:val="left"/>
        <w:rPr>
          <w:lang w:val="en-GB"/>
        </w:rPr>
      </w:pPr>
      <w:r>
        <w:lastRenderedPageBreak/>
        <w:t xml:space="preserve">Table A </w:t>
      </w:r>
      <w:r>
        <w:fldChar w:fldCharType="begin"/>
      </w:r>
      <w:r>
        <w:instrText xml:space="preserve"> SEQ Table_A \* ARABIC </w:instrText>
      </w:r>
      <w:r>
        <w:fldChar w:fldCharType="separate"/>
      </w:r>
      <w:r>
        <w:rPr>
          <w:noProof/>
        </w:rPr>
        <w:t>1</w:t>
      </w:r>
      <w:r>
        <w:fldChar w:fldCharType="end"/>
      </w:r>
      <w:r>
        <w:t xml:space="preserve">: </w:t>
      </w:r>
      <w:r w:rsidRPr="00B373CE">
        <w:t>Contiguous allocations measurements for PC1.5 +/-6dB PSD imbalance (25/9 allocations measured)</w:t>
      </w:r>
    </w:p>
    <w:p w14:paraId="4B719725" w14:textId="74274A50" w:rsidR="003F3571" w:rsidRDefault="005167F3" w:rsidP="003F3571">
      <w:pPr>
        <w:spacing w:after="0"/>
        <w:rPr>
          <w:b/>
          <w:bCs/>
        </w:rPr>
      </w:pPr>
      <w:r w:rsidRPr="005167F3">
        <w:rPr>
          <w:noProof/>
        </w:rPr>
        <w:drawing>
          <wp:inline distT="0" distB="0" distL="0" distR="0" wp14:anchorId="060BFA1C" wp14:editId="5C925081">
            <wp:extent cx="6513830" cy="2874010"/>
            <wp:effectExtent l="0" t="0" r="127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13830" cy="2874010"/>
                    </a:xfrm>
                    <a:prstGeom prst="rect">
                      <a:avLst/>
                    </a:prstGeom>
                    <a:noFill/>
                    <a:ln>
                      <a:noFill/>
                    </a:ln>
                  </pic:spPr>
                </pic:pic>
              </a:graphicData>
            </a:graphic>
          </wp:inline>
        </w:drawing>
      </w:r>
    </w:p>
    <w:p w14:paraId="1CBB1F54" w14:textId="77777777" w:rsidR="005167F3" w:rsidRDefault="005167F3" w:rsidP="005A421D">
      <w:pPr>
        <w:spacing w:after="0"/>
        <w:rPr>
          <w:b/>
          <w:bCs/>
        </w:rPr>
      </w:pPr>
    </w:p>
    <w:p w14:paraId="7530E570" w14:textId="19256D97" w:rsidR="00B373CE" w:rsidRPr="00B373CE" w:rsidRDefault="00B373CE" w:rsidP="00B373CE">
      <w:pPr>
        <w:pStyle w:val="Caption"/>
        <w:keepNext/>
        <w:jc w:val="left"/>
        <w:rPr>
          <w:lang w:val="en-GB"/>
        </w:rPr>
      </w:pPr>
      <w:r>
        <w:t xml:space="preserve">Table A </w:t>
      </w:r>
      <w:r>
        <w:fldChar w:fldCharType="begin"/>
      </w:r>
      <w:r>
        <w:instrText xml:space="preserve"> SEQ Table_A \* ARABIC </w:instrText>
      </w:r>
      <w:r>
        <w:fldChar w:fldCharType="separate"/>
      </w:r>
      <w:r>
        <w:rPr>
          <w:noProof/>
        </w:rPr>
        <w:t>2</w:t>
      </w:r>
      <w:r>
        <w:fldChar w:fldCharType="end"/>
      </w:r>
      <w:r>
        <w:t xml:space="preserve">: </w:t>
      </w:r>
      <w:r w:rsidRPr="00B373CE">
        <w:t>Contiguous allocations measurements for PC1.5 and PC2 with equal PSD (9 allocations compared)</w:t>
      </w:r>
    </w:p>
    <w:p w14:paraId="61D2070A" w14:textId="0B01DAA7" w:rsidR="005A421D" w:rsidRDefault="005167F3" w:rsidP="00790A54">
      <w:pPr>
        <w:spacing w:after="0"/>
        <w:rPr>
          <w:b/>
          <w:bCs/>
        </w:rPr>
      </w:pPr>
      <w:r w:rsidRPr="005167F3">
        <w:rPr>
          <w:noProof/>
        </w:rPr>
        <w:drawing>
          <wp:inline distT="0" distB="0" distL="0" distR="0" wp14:anchorId="612DFA01" wp14:editId="3BDCE130">
            <wp:extent cx="4685030" cy="1502410"/>
            <wp:effectExtent l="0" t="0" r="127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5030" cy="1502410"/>
                    </a:xfrm>
                    <a:prstGeom prst="rect">
                      <a:avLst/>
                    </a:prstGeom>
                    <a:noFill/>
                    <a:ln>
                      <a:noFill/>
                    </a:ln>
                  </pic:spPr>
                </pic:pic>
              </a:graphicData>
            </a:graphic>
          </wp:inline>
        </w:drawing>
      </w:r>
    </w:p>
    <w:p w14:paraId="2A9759D9" w14:textId="77777777" w:rsidR="005A421D" w:rsidRDefault="005A421D" w:rsidP="00790A54">
      <w:pPr>
        <w:spacing w:after="0"/>
        <w:rPr>
          <w:b/>
          <w:bCs/>
        </w:rPr>
      </w:pPr>
    </w:p>
    <w:p w14:paraId="25EA82EF" w14:textId="77777777" w:rsidR="005167F3" w:rsidRDefault="005167F3" w:rsidP="005167F3">
      <w:pPr>
        <w:spacing w:after="0"/>
        <w:rPr>
          <w:b/>
          <w:bCs/>
        </w:rPr>
      </w:pPr>
    </w:p>
    <w:p w14:paraId="19106C1B" w14:textId="77777777" w:rsidR="005167F3" w:rsidRDefault="005167F3" w:rsidP="005167F3">
      <w:pPr>
        <w:spacing w:after="0"/>
        <w:rPr>
          <w:b/>
          <w:bCs/>
        </w:rPr>
      </w:pPr>
    </w:p>
    <w:p w14:paraId="511ECF0C" w14:textId="77777777" w:rsidR="005167F3" w:rsidRDefault="005167F3" w:rsidP="005167F3">
      <w:pPr>
        <w:spacing w:after="0"/>
        <w:rPr>
          <w:b/>
          <w:bCs/>
        </w:rPr>
      </w:pPr>
    </w:p>
    <w:p w14:paraId="00ABE18F" w14:textId="77777777" w:rsidR="005167F3" w:rsidRDefault="005167F3" w:rsidP="005167F3">
      <w:pPr>
        <w:spacing w:after="0"/>
        <w:rPr>
          <w:b/>
          <w:bCs/>
        </w:rPr>
      </w:pPr>
    </w:p>
    <w:p w14:paraId="54C432E3" w14:textId="77777777" w:rsidR="005167F3" w:rsidRDefault="005167F3" w:rsidP="005167F3">
      <w:pPr>
        <w:spacing w:after="0"/>
        <w:rPr>
          <w:b/>
          <w:bCs/>
        </w:rPr>
      </w:pPr>
    </w:p>
    <w:p w14:paraId="272D714F" w14:textId="77777777" w:rsidR="005167F3" w:rsidRDefault="005167F3" w:rsidP="005167F3">
      <w:pPr>
        <w:spacing w:after="0"/>
        <w:rPr>
          <w:b/>
          <w:bCs/>
        </w:rPr>
      </w:pPr>
    </w:p>
    <w:p w14:paraId="38492BDA" w14:textId="77777777" w:rsidR="005167F3" w:rsidRDefault="005167F3" w:rsidP="005167F3">
      <w:pPr>
        <w:spacing w:after="0"/>
        <w:rPr>
          <w:b/>
          <w:bCs/>
        </w:rPr>
      </w:pPr>
    </w:p>
    <w:p w14:paraId="0819D859" w14:textId="77777777" w:rsidR="005167F3" w:rsidRDefault="005167F3" w:rsidP="005167F3">
      <w:pPr>
        <w:spacing w:after="0"/>
        <w:rPr>
          <w:b/>
          <w:bCs/>
        </w:rPr>
      </w:pPr>
    </w:p>
    <w:p w14:paraId="6CA7F21D" w14:textId="77777777" w:rsidR="005167F3" w:rsidRDefault="005167F3" w:rsidP="005167F3">
      <w:pPr>
        <w:spacing w:after="0"/>
        <w:rPr>
          <w:b/>
          <w:bCs/>
        </w:rPr>
      </w:pPr>
    </w:p>
    <w:p w14:paraId="5EC541B7" w14:textId="77777777" w:rsidR="005167F3" w:rsidRDefault="005167F3" w:rsidP="005167F3">
      <w:pPr>
        <w:spacing w:after="0"/>
        <w:rPr>
          <w:b/>
          <w:bCs/>
        </w:rPr>
      </w:pPr>
    </w:p>
    <w:p w14:paraId="7C324701" w14:textId="77777777" w:rsidR="005167F3" w:rsidRDefault="005167F3" w:rsidP="005167F3">
      <w:pPr>
        <w:spacing w:after="0"/>
        <w:rPr>
          <w:b/>
          <w:bCs/>
        </w:rPr>
      </w:pPr>
    </w:p>
    <w:p w14:paraId="7BC8AC8F" w14:textId="77777777" w:rsidR="005167F3" w:rsidRDefault="005167F3" w:rsidP="005167F3">
      <w:pPr>
        <w:spacing w:after="0"/>
        <w:rPr>
          <w:b/>
          <w:bCs/>
        </w:rPr>
      </w:pPr>
    </w:p>
    <w:p w14:paraId="3ED84777" w14:textId="77777777" w:rsidR="005167F3" w:rsidRDefault="005167F3" w:rsidP="005167F3">
      <w:pPr>
        <w:spacing w:after="0"/>
        <w:rPr>
          <w:b/>
          <w:bCs/>
        </w:rPr>
      </w:pPr>
    </w:p>
    <w:p w14:paraId="7E11113D" w14:textId="77777777" w:rsidR="005167F3" w:rsidRDefault="005167F3" w:rsidP="005167F3">
      <w:pPr>
        <w:spacing w:after="0"/>
        <w:rPr>
          <w:b/>
          <w:bCs/>
        </w:rPr>
      </w:pPr>
    </w:p>
    <w:p w14:paraId="7C383392" w14:textId="77777777" w:rsidR="005167F3" w:rsidRDefault="005167F3" w:rsidP="005167F3">
      <w:pPr>
        <w:spacing w:after="0"/>
        <w:rPr>
          <w:b/>
          <w:bCs/>
        </w:rPr>
      </w:pPr>
    </w:p>
    <w:p w14:paraId="35E6702B" w14:textId="77777777" w:rsidR="005167F3" w:rsidRDefault="005167F3" w:rsidP="005167F3">
      <w:pPr>
        <w:spacing w:after="0"/>
        <w:rPr>
          <w:b/>
          <w:bCs/>
        </w:rPr>
      </w:pPr>
    </w:p>
    <w:p w14:paraId="512E4C0C" w14:textId="77777777" w:rsidR="005167F3" w:rsidRDefault="005167F3" w:rsidP="005167F3">
      <w:pPr>
        <w:spacing w:after="0"/>
        <w:rPr>
          <w:b/>
          <w:bCs/>
        </w:rPr>
      </w:pPr>
    </w:p>
    <w:p w14:paraId="3C01CA61" w14:textId="77777777" w:rsidR="005167F3" w:rsidRDefault="005167F3" w:rsidP="005167F3">
      <w:pPr>
        <w:spacing w:after="0"/>
        <w:rPr>
          <w:b/>
          <w:bCs/>
        </w:rPr>
      </w:pPr>
    </w:p>
    <w:p w14:paraId="2B245798" w14:textId="77777777" w:rsidR="005167F3" w:rsidRDefault="005167F3" w:rsidP="005167F3">
      <w:pPr>
        <w:spacing w:after="0"/>
        <w:rPr>
          <w:b/>
          <w:bCs/>
        </w:rPr>
      </w:pPr>
    </w:p>
    <w:p w14:paraId="5A2EC536" w14:textId="77777777" w:rsidR="005167F3" w:rsidRDefault="005167F3" w:rsidP="005167F3">
      <w:pPr>
        <w:spacing w:after="0"/>
        <w:rPr>
          <w:b/>
          <w:bCs/>
        </w:rPr>
      </w:pPr>
    </w:p>
    <w:p w14:paraId="60530109" w14:textId="77777777" w:rsidR="005167F3" w:rsidRDefault="005167F3" w:rsidP="005167F3">
      <w:pPr>
        <w:spacing w:after="0"/>
        <w:rPr>
          <w:b/>
          <w:bCs/>
        </w:rPr>
      </w:pPr>
    </w:p>
    <w:p w14:paraId="33388DE5" w14:textId="77777777" w:rsidR="005167F3" w:rsidRDefault="005167F3" w:rsidP="005167F3">
      <w:pPr>
        <w:spacing w:after="0"/>
        <w:rPr>
          <w:b/>
          <w:bCs/>
        </w:rPr>
      </w:pPr>
    </w:p>
    <w:p w14:paraId="2657557A" w14:textId="77777777" w:rsidR="005167F3" w:rsidRDefault="005167F3" w:rsidP="005167F3">
      <w:pPr>
        <w:spacing w:after="0"/>
        <w:rPr>
          <w:b/>
          <w:bCs/>
        </w:rPr>
      </w:pPr>
    </w:p>
    <w:p w14:paraId="105CF4A0" w14:textId="77777777" w:rsidR="005167F3" w:rsidRDefault="005167F3" w:rsidP="005167F3">
      <w:pPr>
        <w:spacing w:after="0"/>
        <w:rPr>
          <w:b/>
          <w:bCs/>
        </w:rPr>
      </w:pPr>
    </w:p>
    <w:p w14:paraId="70BCB62A" w14:textId="77777777" w:rsidR="005167F3" w:rsidRDefault="005167F3" w:rsidP="005167F3">
      <w:pPr>
        <w:spacing w:after="0"/>
        <w:rPr>
          <w:b/>
          <w:bCs/>
        </w:rPr>
      </w:pPr>
    </w:p>
    <w:p w14:paraId="6B17104A" w14:textId="77777777" w:rsidR="005167F3" w:rsidRDefault="005167F3" w:rsidP="005167F3">
      <w:pPr>
        <w:spacing w:after="0"/>
        <w:rPr>
          <w:b/>
          <w:bCs/>
        </w:rPr>
      </w:pPr>
    </w:p>
    <w:p w14:paraId="0FF581E3" w14:textId="77777777" w:rsidR="005167F3" w:rsidRDefault="005167F3" w:rsidP="005167F3">
      <w:pPr>
        <w:spacing w:after="0"/>
        <w:rPr>
          <w:b/>
          <w:bCs/>
        </w:rPr>
      </w:pPr>
    </w:p>
    <w:p w14:paraId="70F6B75C" w14:textId="77777777" w:rsidR="005167F3" w:rsidRDefault="005167F3" w:rsidP="005167F3">
      <w:pPr>
        <w:spacing w:after="0"/>
        <w:rPr>
          <w:b/>
          <w:bCs/>
        </w:rPr>
      </w:pPr>
    </w:p>
    <w:p w14:paraId="4A3965E5" w14:textId="77777777" w:rsidR="005167F3" w:rsidRDefault="005167F3" w:rsidP="005167F3">
      <w:pPr>
        <w:spacing w:after="0"/>
        <w:rPr>
          <w:b/>
          <w:bCs/>
        </w:rPr>
      </w:pPr>
    </w:p>
    <w:p w14:paraId="7BC6E100" w14:textId="77777777" w:rsidR="005167F3" w:rsidRDefault="005167F3" w:rsidP="005167F3">
      <w:pPr>
        <w:spacing w:after="0"/>
        <w:rPr>
          <w:b/>
          <w:bCs/>
        </w:rPr>
      </w:pPr>
    </w:p>
    <w:p w14:paraId="3CF1FE28" w14:textId="77777777" w:rsidR="005167F3" w:rsidRDefault="005167F3" w:rsidP="005167F3">
      <w:pPr>
        <w:spacing w:after="0"/>
        <w:rPr>
          <w:b/>
          <w:bCs/>
        </w:rPr>
      </w:pPr>
    </w:p>
    <w:p w14:paraId="4BC77CCC" w14:textId="05F7F6FD" w:rsidR="00B373CE" w:rsidRPr="00B373CE" w:rsidRDefault="00B373CE" w:rsidP="00B373CE">
      <w:pPr>
        <w:pStyle w:val="Caption"/>
        <w:keepNext/>
        <w:jc w:val="left"/>
        <w:rPr>
          <w:lang w:val="en-GB"/>
        </w:rPr>
      </w:pPr>
      <w:r>
        <w:lastRenderedPageBreak/>
        <w:t xml:space="preserve">Table A </w:t>
      </w:r>
      <w:r>
        <w:fldChar w:fldCharType="begin"/>
      </w:r>
      <w:r>
        <w:instrText xml:space="preserve"> SEQ Table_A \* ARABIC </w:instrText>
      </w:r>
      <w:r>
        <w:fldChar w:fldCharType="separate"/>
      </w:r>
      <w:r>
        <w:rPr>
          <w:noProof/>
        </w:rPr>
        <w:t>3</w:t>
      </w:r>
      <w:r>
        <w:fldChar w:fldCharType="end"/>
      </w:r>
      <w:r>
        <w:t xml:space="preserve">: </w:t>
      </w:r>
      <w:r w:rsidRPr="00B373CE">
        <w:t>Non-contiguous allocations measurements for PC1.5 +/-6dB PSD imbalance (153/68 allocations measured)</w:t>
      </w:r>
    </w:p>
    <w:p w14:paraId="0C075889" w14:textId="11EC5958" w:rsidR="00B91958" w:rsidRDefault="005167F3" w:rsidP="005167F3">
      <w:pPr>
        <w:spacing w:after="0"/>
      </w:pPr>
      <w:r w:rsidRPr="005167F3">
        <w:rPr>
          <w:noProof/>
        </w:rPr>
        <w:drawing>
          <wp:inline distT="0" distB="0" distL="0" distR="0" wp14:anchorId="2659D862" wp14:editId="4036D092">
            <wp:extent cx="6513830" cy="729742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13830" cy="7297420"/>
                    </a:xfrm>
                    <a:prstGeom prst="rect">
                      <a:avLst/>
                    </a:prstGeom>
                    <a:noFill/>
                    <a:ln>
                      <a:noFill/>
                    </a:ln>
                  </pic:spPr>
                </pic:pic>
              </a:graphicData>
            </a:graphic>
          </wp:inline>
        </w:drawing>
      </w:r>
    </w:p>
    <w:p w14:paraId="0C962076" w14:textId="4076B548" w:rsidR="005167F3" w:rsidRDefault="005167F3" w:rsidP="005167F3">
      <w:pPr>
        <w:spacing w:after="0"/>
      </w:pPr>
      <w:r w:rsidRPr="005167F3">
        <w:rPr>
          <w:noProof/>
        </w:rPr>
        <w:lastRenderedPageBreak/>
        <w:drawing>
          <wp:inline distT="0" distB="0" distL="0" distR="0" wp14:anchorId="107200D4" wp14:editId="7835BBE8">
            <wp:extent cx="6513830" cy="5344160"/>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13830" cy="5344160"/>
                    </a:xfrm>
                    <a:prstGeom prst="rect">
                      <a:avLst/>
                    </a:prstGeom>
                    <a:noFill/>
                    <a:ln>
                      <a:noFill/>
                    </a:ln>
                  </pic:spPr>
                </pic:pic>
              </a:graphicData>
            </a:graphic>
          </wp:inline>
        </w:drawing>
      </w:r>
    </w:p>
    <w:p w14:paraId="1F0500F5" w14:textId="62348A7A" w:rsidR="00B373CE" w:rsidRPr="00B373CE" w:rsidRDefault="00B373CE" w:rsidP="00B373CE">
      <w:pPr>
        <w:pStyle w:val="Caption"/>
        <w:keepNext/>
        <w:jc w:val="left"/>
        <w:rPr>
          <w:lang w:val="en-GB"/>
        </w:rPr>
      </w:pPr>
      <w:r>
        <w:lastRenderedPageBreak/>
        <w:t xml:space="preserve">Table A </w:t>
      </w:r>
      <w:r>
        <w:fldChar w:fldCharType="begin"/>
      </w:r>
      <w:r>
        <w:instrText xml:space="preserve"> SEQ Table_A \* ARABIC </w:instrText>
      </w:r>
      <w:r>
        <w:fldChar w:fldCharType="separate"/>
      </w:r>
      <w:r>
        <w:rPr>
          <w:noProof/>
        </w:rPr>
        <w:t>4</w:t>
      </w:r>
      <w:r>
        <w:fldChar w:fldCharType="end"/>
      </w:r>
      <w:r>
        <w:t xml:space="preserve">: </w:t>
      </w:r>
      <w:r w:rsidRPr="00B373CE">
        <w:t>Non-contiguous allocations measurements for PC1.5 and PC2 with equal PSD (52 allocations compared)</w:t>
      </w:r>
    </w:p>
    <w:p w14:paraId="3CBC5EC0" w14:textId="043B2289" w:rsidR="005167F3" w:rsidRPr="007E3353" w:rsidRDefault="009B132C" w:rsidP="005167F3">
      <w:pPr>
        <w:spacing w:after="0"/>
      </w:pPr>
      <w:r w:rsidRPr="009B132C">
        <w:rPr>
          <w:noProof/>
        </w:rPr>
        <w:drawing>
          <wp:inline distT="0" distB="0" distL="0" distR="0" wp14:anchorId="118AF118" wp14:editId="3EBD6E3E">
            <wp:extent cx="4685030" cy="5160010"/>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85030" cy="5160010"/>
                    </a:xfrm>
                    <a:prstGeom prst="rect">
                      <a:avLst/>
                    </a:prstGeom>
                    <a:noFill/>
                    <a:ln>
                      <a:noFill/>
                    </a:ln>
                  </pic:spPr>
                </pic:pic>
              </a:graphicData>
            </a:graphic>
          </wp:inline>
        </w:drawing>
      </w:r>
    </w:p>
    <w:sectPr w:rsidR="005167F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09B0" w14:textId="77777777" w:rsidR="000432C5" w:rsidRPr="00A10429" w:rsidRDefault="000432C5" w:rsidP="0064547A">
      <w:pPr>
        <w:spacing w:after="0"/>
        <w:rPr>
          <w:kern w:val="2"/>
          <w:lang w:eastAsia="zh-CN"/>
        </w:rPr>
      </w:pPr>
      <w:r>
        <w:separator/>
      </w:r>
    </w:p>
  </w:endnote>
  <w:endnote w:type="continuationSeparator" w:id="0">
    <w:p w14:paraId="7A7B66CD" w14:textId="77777777" w:rsidR="000432C5" w:rsidRPr="00A10429" w:rsidRDefault="000432C5" w:rsidP="0064547A">
      <w:pPr>
        <w:spacing w:after="0"/>
        <w:rPr>
          <w:kern w:val="2"/>
          <w:lang w:eastAsia="zh-CN"/>
        </w:rPr>
      </w:pPr>
      <w:r>
        <w:continuationSeparator/>
      </w:r>
    </w:p>
  </w:endnote>
  <w:endnote w:type="continuationNotice" w:id="1">
    <w:p w14:paraId="5636506B" w14:textId="77777777" w:rsidR="000432C5" w:rsidRDefault="00043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12D7C" w14:textId="77777777" w:rsidR="000432C5" w:rsidRPr="00A10429" w:rsidRDefault="000432C5" w:rsidP="0064547A">
      <w:pPr>
        <w:spacing w:after="0"/>
        <w:rPr>
          <w:kern w:val="2"/>
          <w:lang w:eastAsia="zh-CN"/>
        </w:rPr>
      </w:pPr>
      <w:r>
        <w:separator/>
      </w:r>
    </w:p>
  </w:footnote>
  <w:footnote w:type="continuationSeparator" w:id="0">
    <w:p w14:paraId="1EDC9867" w14:textId="77777777" w:rsidR="000432C5" w:rsidRPr="00A10429" w:rsidRDefault="000432C5" w:rsidP="0064547A">
      <w:pPr>
        <w:spacing w:after="0"/>
        <w:rPr>
          <w:kern w:val="2"/>
          <w:lang w:eastAsia="zh-CN"/>
        </w:rPr>
      </w:pPr>
      <w:r>
        <w:continuationSeparator/>
      </w:r>
    </w:p>
  </w:footnote>
  <w:footnote w:type="continuationNotice" w:id="1">
    <w:p w14:paraId="21BC2AE8" w14:textId="77777777" w:rsidR="000432C5" w:rsidRDefault="00043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B0A95"/>
    <w:multiLevelType w:val="hybridMultilevel"/>
    <w:tmpl w:val="35D6DD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17187"/>
    <w:multiLevelType w:val="hybridMultilevel"/>
    <w:tmpl w:val="1042F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5F213B"/>
    <w:multiLevelType w:val="hybridMultilevel"/>
    <w:tmpl w:val="3304A6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E433136"/>
    <w:multiLevelType w:val="hybridMultilevel"/>
    <w:tmpl w:val="B1326EE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9" w15:restartNumberingAfterBreak="0">
    <w:nsid w:val="7F51103E"/>
    <w:multiLevelType w:val="hybridMultilevel"/>
    <w:tmpl w:val="AECAF2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8"/>
  </w:num>
  <w:num w:numId="2" w16cid:durableId="1298339486">
    <w:abstractNumId w:val="6"/>
  </w:num>
  <w:num w:numId="3" w16cid:durableId="730156007">
    <w:abstractNumId w:val="14"/>
  </w:num>
  <w:num w:numId="4" w16cid:durableId="317660584">
    <w:abstractNumId w:val="13"/>
  </w:num>
  <w:num w:numId="5" w16cid:durableId="1858304697">
    <w:abstractNumId w:val="35"/>
  </w:num>
  <w:num w:numId="6" w16cid:durableId="2105563181">
    <w:abstractNumId w:val="5"/>
  </w:num>
  <w:num w:numId="7" w16cid:durableId="633097245">
    <w:abstractNumId w:val="23"/>
  </w:num>
  <w:num w:numId="8" w16cid:durableId="1163470918">
    <w:abstractNumId w:val="17"/>
  </w:num>
  <w:num w:numId="9" w16cid:durableId="255214559">
    <w:abstractNumId w:val="34"/>
  </w:num>
  <w:num w:numId="10" w16cid:durableId="1775591434">
    <w:abstractNumId w:val="36"/>
  </w:num>
  <w:num w:numId="11" w16cid:durableId="1690718188">
    <w:abstractNumId w:val="37"/>
  </w:num>
  <w:num w:numId="12" w16cid:durableId="1051925366">
    <w:abstractNumId w:val="19"/>
  </w:num>
  <w:num w:numId="13" w16cid:durableId="1741057929">
    <w:abstractNumId w:val="20"/>
  </w:num>
  <w:num w:numId="14" w16cid:durableId="232856064">
    <w:abstractNumId w:val="15"/>
  </w:num>
  <w:num w:numId="15" w16cid:durableId="224609546">
    <w:abstractNumId w:val="31"/>
  </w:num>
  <w:num w:numId="16" w16cid:durableId="1767651071">
    <w:abstractNumId w:val="0"/>
  </w:num>
  <w:num w:numId="17" w16cid:durableId="220364000">
    <w:abstractNumId w:val="33"/>
  </w:num>
  <w:num w:numId="18" w16cid:durableId="1462066297">
    <w:abstractNumId w:val="7"/>
  </w:num>
  <w:num w:numId="19" w16cid:durableId="799766590">
    <w:abstractNumId w:val="4"/>
  </w:num>
  <w:num w:numId="20" w16cid:durableId="1479571757">
    <w:abstractNumId w:val="32"/>
  </w:num>
  <w:num w:numId="21" w16cid:durableId="409159420">
    <w:abstractNumId w:val="25"/>
  </w:num>
  <w:num w:numId="22" w16cid:durableId="691032568">
    <w:abstractNumId w:val="21"/>
    <w:lvlOverride w:ilvl="0">
      <w:startOverride w:val="1"/>
    </w:lvlOverride>
  </w:num>
  <w:num w:numId="23" w16cid:durableId="1262377704">
    <w:abstractNumId w:val="26"/>
    <w:lvlOverride w:ilvl="0">
      <w:startOverride w:val="1"/>
    </w:lvlOverride>
  </w:num>
  <w:num w:numId="24" w16cid:durableId="952783814">
    <w:abstractNumId w:val="3"/>
  </w:num>
  <w:num w:numId="25" w16cid:durableId="2048479521">
    <w:abstractNumId w:val="9"/>
  </w:num>
  <w:num w:numId="26" w16cid:durableId="1747603214">
    <w:abstractNumId w:val="2"/>
  </w:num>
  <w:num w:numId="27" w16cid:durableId="330182488">
    <w:abstractNumId w:val="22"/>
  </w:num>
  <w:num w:numId="28" w16cid:durableId="1598051235">
    <w:abstractNumId w:val="24"/>
  </w:num>
  <w:num w:numId="29" w16cid:durableId="463086113">
    <w:abstractNumId w:val="1"/>
  </w:num>
  <w:num w:numId="30" w16cid:durableId="1915696993">
    <w:abstractNumId w:val="16"/>
  </w:num>
  <w:num w:numId="31" w16cid:durableId="1325088776">
    <w:abstractNumId w:val="11"/>
  </w:num>
  <w:num w:numId="32" w16cid:durableId="295642620">
    <w:abstractNumId w:val="28"/>
  </w:num>
  <w:num w:numId="33" w16cid:durableId="1645617766">
    <w:abstractNumId w:val="29"/>
  </w:num>
  <w:num w:numId="34" w16cid:durableId="1492284875">
    <w:abstractNumId w:val="18"/>
  </w:num>
  <w:num w:numId="35" w16cid:durableId="584731813">
    <w:abstractNumId w:val="27"/>
  </w:num>
  <w:num w:numId="36" w16cid:durableId="704601536">
    <w:abstractNumId w:val="38"/>
  </w:num>
  <w:num w:numId="37" w16cid:durableId="1307736568">
    <w:abstractNumId w:val="30"/>
  </w:num>
  <w:num w:numId="38" w16cid:durableId="1932733789">
    <w:abstractNumId w:val="39"/>
  </w:num>
  <w:num w:numId="39" w16cid:durableId="2082168558">
    <w:abstractNumId w:val="12"/>
  </w:num>
  <w:num w:numId="40" w16cid:durableId="26249444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2C5"/>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3EF"/>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614"/>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16E0"/>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59B"/>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6588"/>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2C3"/>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07B"/>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86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8C1"/>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47C"/>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CEA"/>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3571"/>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7F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1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21D"/>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8751B"/>
    <w:rsid w:val="006900D0"/>
    <w:rsid w:val="0069038A"/>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E1C"/>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13"/>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4E"/>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085"/>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056"/>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1BF"/>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1C33"/>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323"/>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32C"/>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79E"/>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520C"/>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8F3"/>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3DC9"/>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856"/>
    <w:rsid w:val="00AD6D54"/>
    <w:rsid w:val="00AD7464"/>
    <w:rsid w:val="00AE0760"/>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3CE"/>
    <w:rsid w:val="00B3747D"/>
    <w:rsid w:val="00B3772B"/>
    <w:rsid w:val="00B37960"/>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11A"/>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AC8"/>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62E"/>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20"/>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6545"/>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2C9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4255561">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95022259">
      <w:bodyDiv w:val="1"/>
      <w:marLeft w:val="0"/>
      <w:marRight w:val="0"/>
      <w:marTop w:val="0"/>
      <w:marBottom w:val="0"/>
      <w:divBdr>
        <w:top w:val="none" w:sz="0" w:space="0" w:color="auto"/>
        <w:left w:val="none" w:sz="0" w:space="0" w:color="auto"/>
        <w:bottom w:val="none" w:sz="0" w:space="0" w:color="auto"/>
        <w:right w:val="none" w:sz="0" w:space="0" w:color="auto"/>
      </w:divBdr>
    </w:div>
    <w:div w:id="59632857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2112590">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992969">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2743459">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18857345">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2993</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2025-03-28T14:27:00Z</dcterms:created>
  <dcterms:modified xsi:type="dcterms:W3CDTF">2025-03-28T20:53:00Z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